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ackground w:color="f8f8f8">
    <v:background id="_x0000_s1025" o:bwmode="white" filled="t" fillcolor="#f8f8f8">
      <v:fill r:id="rId5" o:title="Newsprint" type="tile"/>
    </v:background>
  </w:background>
  <w:body>
    <w:tbl>
      <w:tblPr>
        <w:tblW w:w="9923" w:type="dxa"/>
        <w:tblInd w:w="283" w:type="dxa"/>
        <w:tblBorders>
          <w:top w:val="threeDEngrave" w:sz="24" w:space="0" w:color="0000FF"/>
          <w:left w:val="threeDEngrave" w:sz="24" w:space="0" w:color="0000FF"/>
          <w:bottom w:val="threeDEngrave" w:sz="24" w:space="0" w:color="0000FF"/>
          <w:right w:val="threeDEngrave" w:sz="24" w:space="0" w:color="0000FF"/>
          <w:insideH w:val="single" w:sz="6" w:space="0" w:color="0000FF"/>
          <w:insideV w:val="single" w:sz="6" w:space="0" w:color="0000FF"/>
        </w:tblBorders>
        <w:tblLayout w:type="fixed"/>
        <w:tblCellMar>
          <w:top w:w="0" w:type="dxa"/>
          <w:left w:w="283" w:type="dxa"/>
          <w:bottom w:w="0" w:type="dxa"/>
          <w:right w:w="283" w:type="dxa"/>
        </w:tblCellMar>
        <w:tblLook w:val="0000"/>
      </w:tblPr>
      <w:tblGrid>
        <w:gridCol w:w="2694"/>
        <w:gridCol w:w="7229"/>
      </w:tblGrid>
      <w:tr w:rsidTr="00795DD9">
        <w:tblPrEx>
          <w:tblW w:w="9923" w:type="dxa"/>
          <w:tblInd w:w="283" w:type="dxa"/>
          <w:tblBorders>
            <w:top w:val="threeDEngrave" w:sz="24" w:space="0" w:color="0000FF"/>
            <w:left w:val="threeDEngrave" w:sz="24" w:space="0" w:color="0000FF"/>
            <w:bottom w:val="threeDEngrave" w:sz="24" w:space="0" w:color="0000FF"/>
            <w:right w:val="threeDEngrave" w:sz="24" w:space="0" w:color="0000FF"/>
            <w:insideH w:val="single" w:sz="6" w:space="0" w:color="0000FF"/>
            <w:insideV w:val="single" w:sz="6" w:space="0" w:color="0000FF"/>
          </w:tblBorders>
          <w:tblLayout w:type="fixed"/>
          <w:tblCellMar>
            <w:top w:w="0" w:type="dxa"/>
            <w:left w:w="283" w:type="dxa"/>
            <w:bottom w:w="0" w:type="dxa"/>
            <w:right w:w="283" w:type="dxa"/>
          </w:tblCellMar>
          <w:tblLook w:val="0000"/>
        </w:tblPrEx>
        <w:trPr>
          <w:cantSplit/>
          <w:trHeight w:hRule="exact" w:val="7770"/>
        </w:trPr>
        <w:tc>
          <w:tcPr>
            <w:tcW w:w="2694" w:type="dxa"/>
            <w:vMerge w:val="restart"/>
            <w:shd w:val="pct12" w:color="auto" w:fill="FFFFFF"/>
            <w:textDirection w:val="btLr"/>
          </w:tcPr>
          <w:p w:rsidR="008D4DB4">
            <w:pPr>
              <w:spacing w:before="480"/>
              <w:ind w:left="113" w:right="113"/>
              <w:jc w:val="center"/>
              <w:rPr>
                <w:b/>
                <w:sz w:val="72"/>
              </w:rPr>
            </w:pPr>
            <w:r>
              <w:rPr>
                <w:b/>
                <w:sz w:val="72"/>
              </w:rPr>
              <w:t xml:space="preserve">South Ribble </w:t>
            </w:r>
            <w:r>
              <w:rPr>
                <w:b/>
                <w:sz w:val="72"/>
              </w:rPr>
              <w:t>Borough Council</w:t>
            </w:r>
            <w:r>
              <w:rPr>
                <w:b/>
                <w:sz w:val="72"/>
              </w:rPr>
              <w:br w:type="page"/>
            </w:r>
          </w:p>
        </w:tc>
        <w:tc>
          <w:tcPr>
            <w:tcW w:w="7229" w:type="dxa"/>
          </w:tcPr>
          <w:p w:rsidR="008D4DB4">
            <w:pPr>
              <w:rPr>
                <w:b/>
                <w:sz w:val="36"/>
                <w:u w:val="single"/>
              </w:rPr>
            </w:pPr>
          </w:p>
          <w:p w:rsidR="008D4DB4">
            <w:pPr>
              <w:rPr>
                <w:b/>
                <w:sz w:val="36"/>
                <w:u w:val="single"/>
              </w:rPr>
            </w:pPr>
          </w:p>
          <w:p w:rsidR="008D4DB4" w:rsidP="00795DD9">
            <w:pPr>
              <w:pStyle w:val="BodyText"/>
              <w:jc w:val="both"/>
              <w:rPr>
                <w:b w:val="0"/>
                <w:sz w:val="36"/>
              </w:rPr>
            </w:pPr>
          </w:p>
          <w:p w:rsidR="00075692" w:rsidP="00795DD9">
            <w:pPr>
              <w:pStyle w:val="BodyText"/>
              <w:jc w:val="both"/>
              <w:rPr>
                <w:b w:val="0"/>
                <w:sz w:val="36"/>
              </w:rPr>
            </w:pPr>
          </w:p>
          <w:p w:rsidR="00075692" w:rsidP="00075692">
            <w:pPr>
              <w:pStyle w:val="BodyText"/>
              <w:jc w:val="both"/>
              <w:rPr>
                <w:b w:val="0"/>
                <w:sz w:val="36"/>
              </w:rPr>
            </w:pPr>
          </w:p>
          <w:p w:rsidR="00075692" w:rsidP="00075692">
            <w:pPr>
              <w:pStyle w:val="BodyText"/>
              <w:jc w:val="both"/>
              <w:rPr>
                <w:b w:val="0"/>
                <w:sz w:val="36"/>
              </w:rPr>
            </w:pPr>
          </w:p>
          <w:p w:rsidR="00075692" w:rsidRPr="00075692" w:rsidP="00075692">
            <w:pPr>
              <w:pStyle w:val="BodyText"/>
              <w:rPr>
                <w:sz w:val="72"/>
                <w:szCs w:val="72"/>
              </w:rPr>
            </w:pPr>
            <w:r w:rsidRPr="00075692">
              <w:rPr>
                <w:sz w:val="72"/>
                <w:szCs w:val="72"/>
              </w:rPr>
              <w:t>Redundancy Policy and Procedure</w:t>
            </w:r>
          </w:p>
        </w:tc>
      </w:tr>
      <w:tr w:rsidTr="00795DD9">
        <w:tblPrEx>
          <w:tblW w:w="9923" w:type="dxa"/>
          <w:tblInd w:w="283" w:type="dxa"/>
          <w:tblLayout w:type="fixed"/>
          <w:tblCellMar>
            <w:top w:w="0" w:type="dxa"/>
            <w:left w:w="283" w:type="dxa"/>
            <w:bottom w:w="0" w:type="dxa"/>
            <w:right w:w="283" w:type="dxa"/>
          </w:tblCellMar>
          <w:tblLook w:val="0000"/>
        </w:tblPrEx>
        <w:trPr>
          <w:cantSplit/>
          <w:trHeight w:hRule="exact" w:val="5550"/>
        </w:trPr>
        <w:tc>
          <w:tcPr>
            <w:tcW w:w="2694" w:type="dxa"/>
            <w:vMerge/>
            <w:textDirection w:val="btLr"/>
          </w:tcPr>
          <w:p w:rsidR="008D4DB4">
            <w:pPr>
              <w:spacing w:before="480"/>
              <w:ind w:left="113" w:right="113"/>
              <w:jc w:val="center"/>
              <w:rPr>
                <w:b/>
                <w:sz w:val="72"/>
              </w:rPr>
            </w:pPr>
          </w:p>
        </w:tc>
        <w:tc>
          <w:tcPr>
            <w:tcW w:w="7229" w:type="dxa"/>
          </w:tcPr>
          <w:p w:rsidR="00AE0086">
            <w:pPr>
              <w:jc w:val="center"/>
              <w:rPr>
                <w:b/>
                <w:sz w:val="36"/>
              </w:rPr>
            </w:pPr>
            <w:r>
              <w:rPr>
                <w:b/>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20pt">
                  <v:imagedata r:id="rId6" o:title="srbc logo"/>
                </v:shape>
              </w:pict>
            </w:r>
          </w:p>
          <w:p w:rsidR="00AE0086" w:rsidRPr="00AE0086" w:rsidP="00AE0086">
            <w:pPr>
              <w:rPr>
                <w:sz w:val="36"/>
              </w:rPr>
            </w:pPr>
          </w:p>
          <w:p w:rsidR="00AE0086" w:rsidRPr="00AE0086" w:rsidP="00AE0086">
            <w:pPr>
              <w:rPr>
                <w:sz w:val="36"/>
              </w:rPr>
            </w:pPr>
          </w:p>
          <w:p w:rsidR="00AE0086" w:rsidRPr="00AE0086" w:rsidP="00AE0086">
            <w:pPr>
              <w:rPr>
                <w:sz w:val="36"/>
              </w:rPr>
            </w:pPr>
          </w:p>
          <w:p w:rsidR="00AE0086" w:rsidRPr="00AE0086" w:rsidP="00AE0086">
            <w:pPr>
              <w:rPr>
                <w:sz w:val="36"/>
              </w:rPr>
            </w:pPr>
          </w:p>
          <w:p w:rsidR="00AE0086" w:rsidRPr="00AE0086" w:rsidP="00AE0086">
            <w:pPr>
              <w:rPr>
                <w:sz w:val="36"/>
              </w:rPr>
            </w:pPr>
          </w:p>
          <w:p w:rsidR="00AE0086" w:rsidRPr="00AE0086" w:rsidP="00AE0086">
            <w:pPr>
              <w:rPr>
                <w:sz w:val="36"/>
              </w:rPr>
            </w:pPr>
          </w:p>
          <w:p w:rsidR="008D4DB4" w:rsidRPr="00AE0086" w:rsidP="00AE0086">
            <w:pPr>
              <w:rPr>
                <w:sz w:val="36"/>
              </w:rPr>
            </w:pPr>
          </w:p>
        </w:tc>
      </w:tr>
    </w:tbl>
    <w:p w:rsidR="00795DD9" w:rsidP="00BE54F5">
      <w:pPr>
        <w:pStyle w:val="Heading1"/>
        <w:pBdr>
          <w:top w:val="single" w:sz="8" w:space="0" w:color="0000FF"/>
          <w:left w:val="single" w:sz="8" w:space="4" w:color="0000FF"/>
          <w:bottom w:val="single" w:sz="8" w:space="1" w:color="0000FF"/>
          <w:right w:val="single" w:sz="8" w:space="4" w:color="0000FF"/>
        </w:pBdr>
        <w:jc w:val="center"/>
        <w:rPr>
          <w:sz w:val="32"/>
        </w:rPr>
      </w:pPr>
    </w:p>
    <w:p w:rsidR="008D4DB4" w:rsidP="00BE54F5">
      <w:pPr>
        <w:pStyle w:val="Heading1"/>
        <w:pBdr>
          <w:top w:val="single" w:sz="8" w:space="0" w:color="0000FF"/>
          <w:left w:val="single" w:sz="8" w:space="4" w:color="0000FF"/>
          <w:bottom w:val="single" w:sz="8" w:space="1" w:color="0000FF"/>
          <w:right w:val="single" w:sz="8" w:space="4" w:color="0000FF"/>
        </w:pBdr>
        <w:jc w:val="center"/>
      </w:pPr>
      <w:r>
        <w:rPr>
          <w:sz w:val="32"/>
        </w:rPr>
        <w:t>contents</w:t>
      </w:r>
    </w:p>
    <w:p w:rsidR="008D4DB4">
      <w:pPr>
        <w:tabs>
          <w:tab w:val="right" w:pos="8820"/>
        </w:tabs>
        <w:rPr>
          <w:b/>
          <w:sz w:val="20"/>
        </w:rPr>
      </w:pPr>
    </w:p>
    <w:tbl>
      <w:tblPr>
        <w:tblW w:w="9789" w:type="dxa"/>
        <w:tblInd w:w="10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top w:w="0" w:type="dxa"/>
          <w:bottom w:w="0" w:type="dxa"/>
        </w:tblCellMar>
        <w:tblLook w:val="0000"/>
      </w:tblPr>
      <w:tblGrid>
        <w:gridCol w:w="882"/>
        <w:gridCol w:w="8907"/>
      </w:tblGrid>
      <w:tr w:rsidTr="00EC5E54">
        <w:tblPrEx>
          <w:tblW w:w="9789" w:type="dxa"/>
          <w:tblInd w:w="10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top w:w="0" w:type="dxa"/>
            <w:bottom w:w="0" w:type="dxa"/>
          </w:tblCellMar>
          <w:tblLook w:val="0000"/>
        </w:tblPrEx>
        <w:tc>
          <w:tcPr>
            <w:tcW w:w="882" w:type="dxa"/>
          </w:tcPr>
          <w:p w:rsidR="00EC5E54">
            <w:pPr>
              <w:spacing w:before="120" w:after="120" w:line="360" w:lineRule="auto"/>
              <w:rPr>
                <w:b/>
                <w:sz w:val="20"/>
              </w:rPr>
            </w:pPr>
          </w:p>
        </w:tc>
        <w:tc>
          <w:tcPr>
            <w:tcW w:w="8907" w:type="dxa"/>
          </w:tcPr>
          <w:p w:rsidR="00EC5E54">
            <w:pPr>
              <w:spacing w:before="120" w:after="120" w:line="360" w:lineRule="auto"/>
              <w:rPr>
                <w:b/>
                <w:sz w:val="20"/>
              </w:rPr>
            </w:pPr>
          </w:p>
        </w:tc>
      </w:tr>
      <w:tr w:rsidTr="00EC5E54">
        <w:tblPrEx>
          <w:tblW w:w="9789" w:type="dxa"/>
          <w:tblInd w:w="100" w:type="dxa"/>
          <w:tblLayout w:type="fixed"/>
          <w:tblCellMar>
            <w:top w:w="0" w:type="dxa"/>
            <w:bottom w:w="0" w:type="dxa"/>
          </w:tblCellMar>
          <w:tblLook w:val="0000"/>
        </w:tblPrEx>
        <w:tc>
          <w:tcPr>
            <w:tcW w:w="882" w:type="dxa"/>
          </w:tcPr>
          <w:p w:rsidR="00EC5E54">
            <w:pPr>
              <w:spacing w:before="120" w:after="120" w:line="360" w:lineRule="auto"/>
              <w:rPr>
                <w:b/>
                <w:sz w:val="20"/>
              </w:rPr>
            </w:pPr>
            <w:r>
              <w:rPr>
                <w:b/>
                <w:sz w:val="20"/>
              </w:rPr>
              <w:t>1.</w:t>
            </w:r>
          </w:p>
        </w:tc>
        <w:tc>
          <w:tcPr>
            <w:tcW w:w="8907" w:type="dxa"/>
          </w:tcPr>
          <w:p w:rsidR="00EC5E54">
            <w:pPr>
              <w:spacing w:before="120" w:after="120" w:line="360" w:lineRule="auto"/>
              <w:rPr>
                <w:b/>
                <w:sz w:val="20"/>
              </w:rPr>
            </w:pPr>
            <w:r>
              <w:rPr>
                <w:b/>
                <w:sz w:val="20"/>
              </w:rPr>
              <w:t>Policy Statement</w:t>
            </w:r>
          </w:p>
        </w:tc>
      </w:tr>
      <w:tr w:rsidTr="00EC5E54">
        <w:tblPrEx>
          <w:tblW w:w="9789" w:type="dxa"/>
          <w:tblInd w:w="100" w:type="dxa"/>
          <w:tblLayout w:type="fixed"/>
          <w:tblCellMar>
            <w:top w:w="0" w:type="dxa"/>
            <w:bottom w:w="0" w:type="dxa"/>
          </w:tblCellMar>
          <w:tblLook w:val="0000"/>
        </w:tblPrEx>
        <w:tc>
          <w:tcPr>
            <w:tcW w:w="882" w:type="dxa"/>
          </w:tcPr>
          <w:p w:rsidR="00EC5E54">
            <w:pPr>
              <w:spacing w:before="120" w:after="120" w:line="360" w:lineRule="auto"/>
              <w:rPr>
                <w:b/>
                <w:sz w:val="20"/>
              </w:rPr>
            </w:pPr>
            <w:r>
              <w:rPr>
                <w:b/>
                <w:sz w:val="20"/>
              </w:rPr>
              <w:t>2.</w:t>
            </w:r>
          </w:p>
        </w:tc>
        <w:tc>
          <w:tcPr>
            <w:tcW w:w="8907" w:type="dxa"/>
          </w:tcPr>
          <w:p w:rsidR="00EC5E54">
            <w:pPr>
              <w:spacing w:before="120" w:after="120" w:line="360" w:lineRule="auto"/>
              <w:rPr>
                <w:b/>
                <w:sz w:val="20"/>
              </w:rPr>
            </w:pPr>
            <w:r>
              <w:rPr>
                <w:b/>
                <w:sz w:val="20"/>
              </w:rPr>
              <w:t>Consultation</w:t>
            </w:r>
          </w:p>
        </w:tc>
      </w:tr>
      <w:tr w:rsidTr="00EC5E54">
        <w:tblPrEx>
          <w:tblW w:w="9789" w:type="dxa"/>
          <w:tblInd w:w="100" w:type="dxa"/>
          <w:tblLayout w:type="fixed"/>
          <w:tblCellMar>
            <w:top w:w="0" w:type="dxa"/>
            <w:bottom w:w="0" w:type="dxa"/>
          </w:tblCellMar>
          <w:tblLook w:val="0000"/>
        </w:tblPrEx>
        <w:tc>
          <w:tcPr>
            <w:tcW w:w="882" w:type="dxa"/>
          </w:tcPr>
          <w:p w:rsidR="00EC5E54">
            <w:pPr>
              <w:spacing w:before="120" w:after="120" w:line="360" w:lineRule="auto"/>
              <w:rPr>
                <w:b/>
                <w:sz w:val="20"/>
              </w:rPr>
            </w:pPr>
            <w:r>
              <w:rPr>
                <w:b/>
                <w:sz w:val="20"/>
              </w:rPr>
              <w:t>3.</w:t>
            </w:r>
          </w:p>
        </w:tc>
        <w:tc>
          <w:tcPr>
            <w:tcW w:w="8907" w:type="dxa"/>
          </w:tcPr>
          <w:p w:rsidR="00EC5E54">
            <w:pPr>
              <w:spacing w:before="120" w:after="120" w:line="360" w:lineRule="auto"/>
              <w:rPr>
                <w:b/>
                <w:sz w:val="20"/>
              </w:rPr>
            </w:pPr>
            <w:r>
              <w:rPr>
                <w:b/>
                <w:sz w:val="20"/>
              </w:rPr>
              <w:t>Measures to Avoid or Minimise Redundancy</w:t>
            </w:r>
          </w:p>
        </w:tc>
      </w:tr>
      <w:tr w:rsidTr="00EC5E54">
        <w:tblPrEx>
          <w:tblW w:w="9789" w:type="dxa"/>
          <w:tblInd w:w="100" w:type="dxa"/>
          <w:tblLayout w:type="fixed"/>
          <w:tblCellMar>
            <w:top w:w="0" w:type="dxa"/>
            <w:bottom w:w="0" w:type="dxa"/>
          </w:tblCellMar>
          <w:tblLook w:val="0000"/>
        </w:tblPrEx>
        <w:tc>
          <w:tcPr>
            <w:tcW w:w="882" w:type="dxa"/>
          </w:tcPr>
          <w:p w:rsidR="00EC5E54">
            <w:pPr>
              <w:spacing w:before="120" w:after="120" w:line="360" w:lineRule="auto"/>
              <w:rPr>
                <w:b/>
                <w:sz w:val="20"/>
              </w:rPr>
            </w:pPr>
            <w:r>
              <w:rPr>
                <w:b/>
                <w:sz w:val="20"/>
              </w:rPr>
              <w:t>4.</w:t>
            </w:r>
          </w:p>
        </w:tc>
        <w:tc>
          <w:tcPr>
            <w:tcW w:w="8907" w:type="dxa"/>
          </w:tcPr>
          <w:p w:rsidR="00EC5E54">
            <w:pPr>
              <w:spacing w:before="120" w:after="120" w:line="360" w:lineRule="auto"/>
              <w:rPr>
                <w:b/>
                <w:sz w:val="20"/>
              </w:rPr>
            </w:pPr>
            <w:r>
              <w:rPr>
                <w:b/>
                <w:sz w:val="20"/>
              </w:rPr>
              <w:t>Selection Criteria</w:t>
            </w:r>
          </w:p>
        </w:tc>
      </w:tr>
      <w:tr w:rsidTr="00EC5E54">
        <w:tblPrEx>
          <w:tblW w:w="9789" w:type="dxa"/>
          <w:tblInd w:w="100" w:type="dxa"/>
          <w:tblLayout w:type="fixed"/>
          <w:tblCellMar>
            <w:top w:w="0" w:type="dxa"/>
            <w:bottom w:w="0" w:type="dxa"/>
          </w:tblCellMar>
          <w:tblLook w:val="0000"/>
        </w:tblPrEx>
        <w:tc>
          <w:tcPr>
            <w:tcW w:w="882" w:type="dxa"/>
          </w:tcPr>
          <w:p w:rsidR="00217B27" w:rsidP="001509E0">
            <w:pPr>
              <w:spacing w:before="120" w:after="120" w:line="360" w:lineRule="auto"/>
              <w:rPr>
                <w:b/>
                <w:sz w:val="20"/>
              </w:rPr>
            </w:pPr>
            <w:r>
              <w:rPr>
                <w:b/>
                <w:sz w:val="20"/>
              </w:rPr>
              <w:t>5.</w:t>
            </w:r>
          </w:p>
        </w:tc>
        <w:tc>
          <w:tcPr>
            <w:tcW w:w="8907" w:type="dxa"/>
          </w:tcPr>
          <w:p w:rsidR="00217B27">
            <w:pPr>
              <w:spacing w:before="120" w:after="120" w:line="360" w:lineRule="auto"/>
              <w:rPr>
                <w:b/>
                <w:sz w:val="20"/>
              </w:rPr>
            </w:pPr>
            <w:r>
              <w:rPr>
                <w:b/>
                <w:sz w:val="20"/>
              </w:rPr>
              <w:t>Alternative Work</w:t>
            </w:r>
          </w:p>
        </w:tc>
      </w:tr>
      <w:tr w:rsidTr="00EC5E54">
        <w:tblPrEx>
          <w:tblW w:w="9789" w:type="dxa"/>
          <w:tblInd w:w="100" w:type="dxa"/>
          <w:tblLayout w:type="fixed"/>
          <w:tblCellMar>
            <w:top w:w="0" w:type="dxa"/>
            <w:bottom w:w="0" w:type="dxa"/>
          </w:tblCellMar>
          <w:tblLook w:val="0000"/>
        </w:tblPrEx>
        <w:tc>
          <w:tcPr>
            <w:tcW w:w="882" w:type="dxa"/>
          </w:tcPr>
          <w:p w:rsidR="00E30996" w:rsidP="001509E0">
            <w:pPr>
              <w:spacing w:before="120" w:after="120" w:line="360" w:lineRule="auto"/>
              <w:rPr>
                <w:b/>
                <w:sz w:val="20"/>
              </w:rPr>
            </w:pPr>
            <w:r>
              <w:rPr>
                <w:b/>
                <w:sz w:val="20"/>
              </w:rPr>
              <w:t>6</w:t>
            </w:r>
          </w:p>
        </w:tc>
        <w:tc>
          <w:tcPr>
            <w:tcW w:w="8907" w:type="dxa"/>
          </w:tcPr>
          <w:p w:rsidR="00E30996">
            <w:pPr>
              <w:spacing w:before="120" w:after="120" w:line="360" w:lineRule="auto"/>
              <w:rPr>
                <w:b/>
                <w:sz w:val="20"/>
              </w:rPr>
            </w:pPr>
            <w:r>
              <w:rPr>
                <w:b/>
                <w:sz w:val="20"/>
              </w:rPr>
              <w:t>Giving Notice</w:t>
            </w:r>
          </w:p>
        </w:tc>
      </w:tr>
      <w:tr w:rsidTr="00EC5E54">
        <w:tblPrEx>
          <w:tblW w:w="9789" w:type="dxa"/>
          <w:tblInd w:w="100" w:type="dxa"/>
          <w:tblLayout w:type="fixed"/>
          <w:tblCellMar>
            <w:top w:w="0" w:type="dxa"/>
            <w:bottom w:w="0" w:type="dxa"/>
          </w:tblCellMar>
          <w:tblLook w:val="0000"/>
        </w:tblPrEx>
        <w:tc>
          <w:tcPr>
            <w:tcW w:w="882" w:type="dxa"/>
          </w:tcPr>
          <w:p w:rsidR="00EC5E54" w:rsidP="001509E0">
            <w:pPr>
              <w:spacing w:before="120" w:after="120" w:line="360" w:lineRule="auto"/>
              <w:rPr>
                <w:b/>
                <w:sz w:val="20"/>
              </w:rPr>
            </w:pPr>
            <w:r>
              <w:rPr>
                <w:b/>
                <w:sz w:val="20"/>
              </w:rPr>
              <w:t>7</w:t>
            </w:r>
            <w:r>
              <w:rPr>
                <w:b/>
                <w:sz w:val="20"/>
              </w:rPr>
              <w:t>.</w:t>
            </w:r>
          </w:p>
        </w:tc>
        <w:tc>
          <w:tcPr>
            <w:tcW w:w="8907" w:type="dxa"/>
          </w:tcPr>
          <w:p w:rsidR="00EC5E54">
            <w:pPr>
              <w:spacing w:before="120" w:after="120" w:line="360" w:lineRule="auto"/>
              <w:rPr>
                <w:b/>
                <w:sz w:val="20"/>
              </w:rPr>
            </w:pPr>
            <w:r>
              <w:rPr>
                <w:b/>
                <w:sz w:val="20"/>
              </w:rPr>
              <w:t>Outplacement support</w:t>
            </w:r>
          </w:p>
        </w:tc>
      </w:tr>
      <w:tr w:rsidTr="00EC5E54">
        <w:tblPrEx>
          <w:tblW w:w="9789" w:type="dxa"/>
          <w:tblInd w:w="100" w:type="dxa"/>
          <w:tblLayout w:type="fixed"/>
          <w:tblCellMar>
            <w:top w:w="0" w:type="dxa"/>
            <w:bottom w:w="0" w:type="dxa"/>
          </w:tblCellMar>
          <w:tblLook w:val="0000"/>
        </w:tblPrEx>
        <w:tc>
          <w:tcPr>
            <w:tcW w:w="882" w:type="dxa"/>
          </w:tcPr>
          <w:p w:rsidR="00EC5E54" w:rsidP="001509E0">
            <w:pPr>
              <w:spacing w:before="120" w:after="120" w:line="360" w:lineRule="auto"/>
              <w:rPr>
                <w:b/>
                <w:sz w:val="20"/>
              </w:rPr>
            </w:pPr>
            <w:r>
              <w:rPr>
                <w:b/>
                <w:sz w:val="20"/>
              </w:rPr>
              <w:t>8.</w:t>
            </w:r>
          </w:p>
        </w:tc>
        <w:tc>
          <w:tcPr>
            <w:tcW w:w="8907" w:type="dxa"/>
          </w:tcPr>
          <w:p w:rsidR="00EC5E54">
            <w:pPr>
              <w:spacing w:before="120" w:after="120" w:line="360" w:lineRule="auto"/>
              <w:rPr>
                <w:b/>
                <w:sz w:val="20"/>
              </w:rPr>
            </w:pPr>
            <w:r>
              <w:rPr>
                <w:b/>
                <w:sz w:val="20"/>
              </w:rPr>
              <w:t>Redundancy Payments</w:t>
            </w:r>
          </w:p>
        </w:tc>
      </w:tr>
      <w:tr w:rsidTr="00EC5E54">
        <w:tblPrEx>
          <w:tblW w:w="9789" w:type="dxa"/>
          <w:tblInd w:w="100" w:type="dxa"/>
          <w:tblLayout w:type="fixed"/>
          <w:tblCellMar>
            <w:top w:w="0" w:type="dxa"/>
            <w:bottom w:w="0" w:type="dxa"/>
          </w:tblCellMar>
          <w:tblLook w:val="0000"/>
        </w:tblPrEx>
        <w:tc>
          <w:tcPr>
            <w:tcW w:w="882" w:type="dxa"/>
          </w:tcPr>
          <w:p w:rsidR="00EC5E54" w:rsidP="001509E0">
            <w:pPr>
              <w:spacing w:before="120" w:after="120" w:line="360" w:lineRule="auto"/>
              <w:rPr>
                <w:b/>
                <w:sz w:val="20"/>
              </w:rPr>
            </w:pPr>
            <w:r>
              <w:rPr>
                <w:b/>
                <w:sz w:val="20"/>
              </w:rPr>
              <w:t>9</w:t>
            </w:r>
            <w:r>
              <w:rPr>
                <w:b/>
                <w:sz w:val="20"/>
              </w:rPr>
              <w:t>.</w:t>
            </w:r>
          </w:p>
        </w:tc>
        <w:tc>
          <w:tcPr>
            <w:tcW w:w="8907" w:type="dxa"/>
          </w:tcPr>
          <w:p w:rsidR="00EC5E54">
            <w:pPr>
              <w:spacing w:before="120" w:after="120" w:line="360" w:lineRule="auto"/>
              <w:rPr>
                <w:b/>
                <w:sz w:val="20"/>
              </w:rPr>
            </w:pPr>
            <w:r>
              <w:rPr>
                <w:b/>
                <w:sz w:val="20"/>
              </w:rPr>
              <w:t>Appeals</w:t>
            </w:r>
          </w:p>
        </w:tc>
      </w:tr>
      <w:tr w:rsidTr="00EC5E54">
        <w:tblPrEx>
          <w:tblW w:w="9789" w:type="dxa"/>
          <w:tblInd w:w="100" w:type="dxa"/>
          <w:tblLayout w:type="fixed"/>
          <w:tblCellMar>
            <w:top w:w="0" w:type="dxa"/>
            <w:bottom w:w="0" w:type="dxa"/>
          </w:tblCellMar>
          <w:tblLook w:val="0000"/>
        </w:tblPrEx>
        <w:tc>
          <w:tcPr>
            <w:tcW w:w="882" w:type="dxa"/>
          </w:tcPr>
          <w:p w:rsidR="00EC5E54" w:rsidP="001509E0">
            <w:pPr>
              <w:spacing w:before="120" w:after="120" w:line="360" w:lineRule="auto"/>
              <w:rPr>
                <w:b/>
                <w:sz w:val="20"/>
              </w:rPr>
            </w:pPr>
            <w:r>
              <w:rPr>
                <w:b/>
                <w:sz w:val="20"/>
              </w:rPr>
              <w:t>1</w:t>
            </w:r>
            <w:r w:rsidR="006F792E">
              <w:rPr>
                <w:b/>
                <w:sz w:val="20"/>
              </w:rPr>
              <w:t>0</w:t>
            </w:r>
            <w:r>
              <w:rPr>
                <w:b/>
                <w:sz w:val="20"/>
              </w:rPr>
              <w:t>.</w:t>
            </w:r>
          </w:p>
        </w:tc>
        <w:tc>
          <w:tcPr>
            <w:tcW w:w="8907" w:type="dxa"/>
          </w:tcPr>
          <w:p w:rsidR="00EC5E54">
            <w:pPr>
              <w:spacing w:before="120" w:after="120" w:line="360" w:lineRule="auto"/>
              <w:rPr>
                <w:b/>
                <w:sz w:val="20"/>
              </w:rPr>
            </w:pPr>
            <w:r>
              <w:rPr>
                <w:b/>
                <w:sz w:val="20"/>
              </w:rPr>
              <w:t>Review</w:t>
            </w:r>
          </w:p>
        </w:tc>
      </w:tr>
    </w:tbl>
    <w:p w:rsidR="008D4DB4">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795DD9">
      <w:pPr>
        <w:widowControl w:val="0"/>
        <w:tabs>
          <w:tab w:val="left" w:pos="8100"/>
        </w:tabs>
        <w:rPr>
          <w:b/>
          <w:sz w:val="20"/>
        </w:rPr>
      </w:pPr>
    </w:p>
    <w:p w:rsidR="008D4DB4" w:rsidP="00844379">
      <w:pPr>
        <w:widowControl w:val="0"/>
        <w:tabs>
          <w:tab w:val="left" w:pos="8100"/>
        </w:tabs>
      </w:pPr>
      <w:r>
        <w:rPr>
          <w:b/>
          <w:sz w:val="20"/>
        </w:rPr>
        <w:br w:type="page"/>
      </w:r>
    </w:p>
    <w:p w:rsidR="00DD3F7F" w:rsidP="00DD3F7F">
      <w:pPr>
        <w:jc w:val="left"/>
      </w:pPr>
    </w:p>
    <w:p w:rsidR="008D4DB4" w:rsidP="00795DD9">
      <w:pPr>
        <w:pStyle w:val="Heading1"/>
        <w:pBdr>
          <w:top w:val="single" w:sz="8" w:space="1" w:color="0000FF"/>
          <w:left w:val="single" w:sz="8" w:space="4" w:color="0000FF"/>
          <w:bottom w:val="single" w:sz="8" w:space="1" w:color="0000FF"/>
          <w:right w:val="single" w:sz="8" w:space="4" w:color="0000FF"/>
        </w:pBdr>
      </w:pPr>
      <w:r>
        <w:t>1.</w:t>
      </w:r>
      <w:r>
        <w:tab/>
      </w:r>
      <w:r w:rsidR="00075692">
        <w:t>POLICY STATEMENT</w:t>
      </w:r>
    </w:p>
    <w:p w:rsidR="00795DD9" w:rsidP="00795DD9"/>
    <w:p w:rsidR="00075692" w:rsidRPr="00DF04AD" w:rsidP="00D72270">
      <w:pPr>
        <w:spacing w:before="100" w:beforeAutospacing="1" w:after="100" w:afterAutospacing="1"/>
        <w:ind w:left="720" w:right="-57" w:hanging="720"/>
        <w:rPr>
          <w:sz w:val="22"/>
          <w:szCs w:val="22"/>
        </w:rPr>
      </w:pPr>
      <w:r>
        <w:t xml:space="preserve">1.1 </w:t>
      </w:r>
      <w:r>
        <w:tab/>
      </w:r>
      <w:r w:rsidRPr="00DF04AD">
        <w:rPr>
          <w:sz w:val="22"/>
          <w:szCs w:val="22"/>
        </w:rPr>
        <w:t>The council aims to ensure as far as possible, security of employment for its employees.  However, it also</w:t>
      </w:r>
      <w:r w:rsidRPr="00BE54F5">
        <w:rPr>
          <w:sz w:val="22"/>
          <w:szCs w:val="22"/>
        </w:rPr>
        <w:t xml:space="preserve"> recognises</w:t>
      </w:r>
      <w:r w:rsidRPr="00DF04AD">
        <w:rPr>
          <w:sz w:val="22"/>
          <w:szCs w:val="22"/>
        </w:rPr>
        <w:t xml:space="preserve"> that there may be circumstances when the Council </w:t>
      </w:r>
      <w:r w:rsidRPr="00DF04AD">
        <w:rPr>
          <w:sz w:val="22"/>
          <w:szCs w:val="22"/>
        </w:rPr>
        <w:t>has to</w:t>
      </w:r>
      <w:r w:rsidRPr="00DF04AD">
        <w:rPr>
          <w:sz w:val="22"/>
          <w:szCs w:val="22"/>
        </w:rPr>
        <w:t xml:space="preserve"> reduce the number of employees.  Such changes may mean that some jobs are redundant or </w:t>
      </w:r>
      <w:r w:rsidR="001C78B8">
        <w:rPr>
          <w:sz w:val="22"/>
          <w:szCs w:val="22"/>
        </w:rPr>
        <w:t xml:space="preserve">must be </w:t>
      </w:r>
      <w:r w:rsidRPr="00DF04AD">
        <w:rPr>
          <w:sz w:val="22"/>
          <w:szCs w:val="22"/>
        </w:rPr>
        <w:t>substantially</w:t>
      </w:r>
      <w:r w:rsidR="001C78B8">
        <w:rPr>
          <w:sz w:val="22"/>
          <w:szCs w:val="22"/>
        </w:rPr>
        <w:t xml:space="preserve"> changed</w:t>
      </w:r>
      <w:r w:rsidRPr="00DF04AD">
        <w:rPr>
          <w:sz w:val="22"/>
          <w:szCs w:val="22"/>
        </w:rPr>
        <w:t xml:space="preserve"> to improve service efficiency.</w:t>
      </w:r>
    </w:p>
    <w:p w:rsidR="00075692" w:rsidRPr="00DF04AD" w:rsidP="00D72270">
      <w:pPr>
        <w:spacing w:before="100" w:beforeAutospacing="1" w:after="100" w:afterAutospacing="1"/>
        <w:ind w:left="720" w:right="-57" w:hanging="720"/>
        <w:rPr>
          <w:sz w:val="22"/>
          <w:szCs w:val="22"/>
        </w:rPr>
      </w:pPr>
      <w:r>
        <w:rPr>
          <w:sz w:val="22"/>
          <w:szCs w:val="22"/>
        </w:rPr>
        <w:t>1.2</w:t>
      </w:r>
      <w:r>
        <w:rPr>
          <w:sz w:val="22"/>
          <w:szCs w:val="22"/>
        </w:rPr>
        <w:tab/>
      </w:r>
      <w:r w:rsidRPr="00DF04AD">
        <w:rPr>
          <w:sz w:val="22"/>
          <w:szCs w:val="22"/>
        </w:rPr>
        <w:t xml:space="preserve">In this event the Council will seek to minimise the effects of redundancies by seeking suitable volunteers and will </w:t>
      </w:r>
      <w:r w:rsidR="001C78B8">
        <w:rPr>
          <w:sz w:val="22"/>
          <w:szCs w:val="22"/>
        </w:rPr>
        <w:t xml:space="preserve">support employee </w:t>
      </w:r>
      <w:r w:rsidRPr="00DF04AD">
        <w:rPr>
          <w:sz w:val="22"/>
          <w:szCs w:val="22"/>
        </w:rPr>
        <w:t>finding alternative employment</w:t>
      </w:r>
      <w:r w:rsidR="001C78B8">
        <w:rPr>
          <w:sz w:val="22"/>
          <w:szCs w:val="22"/>
        </w:rPr>
        <w:t xml:space="preserve"> through the redeployment. </w:t>
      </w:r>
      <w:r w:rsidRPr="00DF04AD" w:rsidR="001C78B8">
        <w:rPr>
          <w:sz w:val="22"/>
          <w:szCs w:val="22"/>
        </w:rPr>
        <w:t>Where</w:t>
      </w:r>
      <w:r w:rsidRPr="00DF04AD">
        <w:rPr>
          <w:sz w:val="22"/>
          <w:szCs w:val="22"/>
        </w:rPr>
        <w:t xml:space="preserve"> compulsory redundancies are unavoidable, the council will handle the redundancies in the most fair, consistent and sympathetic manner.   </w:t>
      </w:r>
    </w:p>
    <w:p w:rsidR="00075692" w:rsidP="00795DD9"/>
    <w:p w:rsidR="008D4DB4" w:rsidRPr="006A1AA4" w:rsidP="003A780E">
      <w:pPr>
        <w:pStyle w:val="Heading1"/>
        <w:pBdr>
          <w:top w:val="single" w:sz="8" w:space="1" w:color="0000FF"/>
          <w:left w:val="single" w:sz="8" w:space="4" w:color="0000FF"/>
          <w:bottom w:val="single" w:sz="8" w:space="1" w:color="0000FF"/>
          <w:right w:val="single" w:sz="8" w:space="4" w:color="0000FF"/>
        </w:pBdr>
        <w:rPr>
          <w:sz w:val="24"/>
          <w:szCs w:val="24"/>
        </w:rPr>
      </w:pPr>
      <w:r w:rsidRPr="006A1AA4">
        <w:rPr>
          <w:szCs w:val="28"/>
        </w:rPr>
        <w:t>2.</w:t>
      </w:r>
      <w:r w:rsidRPr="006A1AA4">
        <w:rPr>
          <w:szCs w:val="28"/>
        </w:rPr>
        <w:tab/>
      </w:r>
      <w:r w:rsidR="00075692">
        <w:rPr>
          <w:szCs w:val="28"/>
        </w:rPr>
        <w:t>CONSULTATION</w:t>
      </w:r>
    </w:p>
    <w:p w:rsidR="008D4DB4" w:rsidRPr="006A1AA4">
      <w:pPr>
        <w:ind w:left="720" w:hanging="720"/>
        <w:rPr>
          <w:szCs w:val="24"/>
        </w:rPr>
      </w:pPr>
    </w:p>
    <w:p w:rsidR="00075692" w:rsidRPr="00B97E4E" w:rsidP="00D72270">
      <w:pPr>
        <w:spacing w:before="100" w:beforeAutospacing="1" w:after="100" w:afterAutospacing="1"/>
        <w:ind w:left="720" w:right="-57" w:hanging="720"/>
        <w:rPr>
          <w:rFonts w:cs="Arial"/>
          <w:sz w:val="22"/>
          <w:szCs w:val="22"/>
        </w:rPr>
      </w:pPr>
      <w:r w:rsidRPr="006A1AA4">
        <w:rPr>
          <w:szCs w:val="24"/>
        </w:rPr>
        <w:t>2.1</w:t>
      </w:r>
      <w:r w:rsidRPr="006A1AA4">
        <w:rPr>
          <w:szCs w:val="24"/>
        </w:rPr>
        <w:tab/>
      </w:r>
      <w:r w:rsidRPr="00B97E4E">
        <w:rPr>
          <w:rFonts w:cs="Arial"/>
          <w:sz w:val="22"/>
          <w:szCs w:val="22"/>
        </w:rPr>
        <w:t xml:space="preserve">The council </w:t>
      </w:r>
      <w:r w:rsidRPr="00B97E4E" w:rsidR="001C78B8">
        <w:rPr>
          <w:rFonts w:cs="Arial"/>
          <w:sz w:val="22"/>
          <w:szCs w:val="22"/>
        </w:rPr>
        <w:t xml:space="preserve">will inform the recognised </w:t>
      </w:r>
      <w:r w:rsidRPr="00B97E4E">
        <w:rPr>
          <w:rFonts w:cs="Arial"/>
          <w:sz w:val="22"/>
          <w:szCs w:val="22"/>
        </w:rPr>
        <w:t>Trade Union</w:t>
      </w:r>
      <w:r w:rsidRPr="00B97E4E" w:rsidR="001C78B8">
        <w:rPr>
          <w:rFonts w:cs="Arial"/>
          <w:sz w:val="22"/>
          <w:szCs w:val="22"/>
        </w:rPr>
        <w:t xml:space="preserve"> of staffing </w:t>
      </w:r>
      <w:r w:rsidRPr="00B97E4E">
        <w:rPr>
          <w:rFonts w:cs="Arial"/>
          <w:sz w:val="22"/>
          <w:szCs w:val="22"/>
        </w:rPr>
        <w:t>requirements and any potential redundancy situation.  When change becomes necessary, consultation with the Trade Union and individual employees who are affected will commence at the earliest practicable opportunity.</w:t>
      </w:r>
    </w:p>
    <w:p w:rsidR="001C78B8" w:rsidRPr="00B97E4E" w:rsidP="00B97E4E">
      <w:pPr>
        <w:pStyle w:val="NormalWeb"/>
        <w:ind w:left="720"/>
        <w:rPr>
          <w:rFonts w:ascii="Arial" w:hAnsi="Arial" w:cs="Arial"/>
          <w:sz w:val="22"/>
          <w:szCs w:val="22"/>
          <w:lang w:val="en"/>
        </w:rPr>
      </w:pPr>
      <w:r w:rsidRPr="00B97E4E">
        <w:rPr>
          <w:rFonts w:ascii="Arial" w:hAnsi="Arial" w:cs="Arial"/>
          <w:sz w:val="22"/>
          <w:szCs w:val="22"/>
          <w:lang w:val="en"/>
        </w:rPr>
        <w:t>Failure to consult</w:t>
      </w:r>
      <w:r w:rsidRPr="00B97E4E">
        <w:rPr>
          <w:rFonts w:ascii="Arial" w:hAnsi="Arial" w:cs="Arial"/>
          <w:sz w:val="22"/>
          <w:szCs w:val="22"/>
          <w:lang w:val="en"/>
        </w:rPr>
        <w:t xml:space="preserve"> employees in a redundancy situation, will almost certainly be unfair.</w:t>
      </w:r>
      <w:r w:rsidR="00B97E4E">
        <w:rPr>
          <w:rFonts w:ascii="Arial" w:hAnsi="Arial" w:cs="Arial"/>
          <w:sz w:val="22"/>
          <w:szCs w:val="22"/>
          <w:lang w:val="en"/>
        </w:rPr>
        <w:t xml:space="preserve"> </w:t>
      </w:r>
      <w:r w:rsidRPr="00B97E4E">
        <w:rPr>
          <w:rFonts w:ascii="Arial" w:hAnsi="Arial" w:cs="Arial"/>
          <w:sz w:val="22"/>
          <w:szCs w:val="22"/>
          <w:lang w:val="en"/>
        </w:rPr>
        <w:t xml:space="preserve"> </w:t>
      </w:r>
      <w:r w:rsidR="00B97E4E">
        <w:rPr>
          <w:rFonts w:ascii="Arial" w:hAnsi="Arial" w:cs="Arial"/>
          <w:sz w:val="22"/>
          <w:szCs w:val="22"/>
          <w:lang w:val="en"/>
        </w:rPr>
        <w:t>C</w:t>
      </w:r>
      <w:r w:rsidRPr="00B97E4E">
        <w:rPr>
          <w:rFonts w:ascii="Arial" w:hAnsi="Arial" w:cs="Arial"/>
          <w:sz w:val="22"/>
          <w:szCs w:val="22"/>
          <w:lang w:val="en"/>
        </w:rPr>
        <w:t xml:space="preserve">ollective consultation rules </w:t>
      </w:r>
      <w:r w:rsidRPr="00B97E4E">
        <w:rPr>
          <w:rFonts w:ascii="Arial" w:hAnsi="Arial" w:cs="Arial"/>
          <w:sz w:val="22"/>
          <w:szCs w:val="22"/>
          <w:lang w:val="en"/>
        </w:rPr>
        <w:t xml:space="preserve">must be followed </w:t>
      </w:r>
      <w:r w:rsidRPr="00B97E4E">
        <w:rPr>
          <w:rFonts w:ascii="Arial" w:hAnsi="Arial" w:cs="Arial"/>
          <w:sz w:val="22"/>
          <w:szCs w:val="22"/>
          <w:lang w:val="en"/>
        </w:rPr>
        <w:t xml:space="preserve">if </w:t>
      </w:r>
      <w:r w:rsidRPr="00B97E4E">
        <w:rPr>
          <w:rFonts w:ascii="Arial" w:hAnsi="Arial" w:cs="Arial"/>
          <w:sz w:val="22"/>
          <w:szCs w:val="22"/>
          <w:lang w:val="en"/>
        </w:rPr>
        <w:t xml:space="preserve">there are </w:t>
      </w:r>
      <w:r w:rsidRPr="00B97E4E">
        <w:rPr>
          <w:rFonts w:ascii="Arial" w:hAnsi="Arial" w:cs="Arial"/>
          <w:sz w:val="22"/>
          <w:szCs w:val="22"/>
          <w:lang w:val="en"/>
        </w:rPr>
        <w:t>20 or more employees redundant within any 90-day period at a single establishment.</w:t>
      </w:r>
      <w:r w:rsidR="00B97E4E">
        <w:rPr>
          <w:rFonts w:ascii="Arial" w:hAnsi="Arial" w:cs="Arial"/>
          <w:sz w:val="22"/>
          <w:szCs w:val="22"/>
          <w:lang w:val="en"/>
        </w:rPr>
        <w:t xml:space="preserve"> The Redundancy Payments Service must be notified before consultation starts by completing HR1 form. </w:t>
      </w:r>
    </w:p>
    <w:p w:rsidR="00075692" w:rsidRPr="00DF04AD" w:rsidP="00D72270">
      <w:pPr>
        <w:numPr>
          <w:ilvl w:val="0"/>
          <w:numId w:val="27"/>
        </w:numPr>
        <w:spacing w:before="100" w:beforeAutospacing="1" w:after="100" w:afterAutospacing="1"/>
        <w:ind w:left="1080" w:right="-57"/>
        <w:rPr>
          <w:sz w:val="22"/>
          <w:szCs w:val="22"/>
        </w:rPr>
      </w:pPr>
      <w:r>
        <w:rPr>
          <w:sz w:val="22"/>
          <w:szCs w:val="22"/>
        </w:rPr>
        <w:t>C</w:t>
      </w:r>
      <w:r w:rsidRPr="00DF04AD">
        <w:rPr>
          <w:sz w:val="22"/>
          <w:szCs w:val="22"/>
        </w:rPr>
        <w:t xml:space="preserve">onsultation will </w:t>
      </w:r>
      <w:r w:rsidRPr="00DF04AD">
        <w:rPr>
          <w:sz w:val="22"/>
          <w:szCs w:val="22"/>
        </w:rPr>
        <w:t>start</w:t>
      </w:r>
      <w:r w:rsidRPr="00DF04AD">
        <w:rPr>
          <w:sz w:val="22"/>
          <w:szCs w:val="22"/>
        </w:rPr>
        <w:t xml:space="preserve"> at least 30 days before the first dismissal takes effect if 20 to 99 employees are to be made redundant over a period of 90 days or less</w:t>
      </w:r>
    </w:p>
    <w:p w:rsidR="00075692" w:rsidRPr="00DF04AD" w:rsidP="00D72270">
      <w:pPr>
        <w:numPr>
          <w:ilvl w:val="0"/>
          <w:numId w:val="27"/>
        </w:numPr>
        <w:spacing w:before="100" w:beforeAutospacing="1" w:after="100" w:afterAutospacing="1"/>
        <w:ind w:left="1080" w:right="-57"/>
        <w:jc w:val="left"/>
        <w:rPr>
          <w:sz w:val="22"/>
          <w:szCs w:val="22"/>
        </w:rPr>
      </w:pPr>
      <w:r>
        <w:rPr>
          <w:sz w:val="22"/>
          <w:szCs w:val="22"/>
        </w:rPr>
        <w:t xml:space="preserve">And </w:t>
      </w:r>
      <w:r w:rsidRPr="00DF04AD">
        <w:rPr>
          <w:sz w:val="22"/>
          <w:szCs w:val="22"/>
        </w:rPr>
        <w:t xml:space="preserve">at least 90 days before the first dismissal takes effect if 100 or more employees are to be made redundant over a period of 90 days or less. </w:t>
      </w:r>
    </w:p>
    <w:p w:rsidR="00075692" w:rsidRPr="00DF04AD" w:rsidP="00D72270">
      <w:pPr>
        <w:spacing w:before="100" w:beforeAutospacing="1" w:after="100" w:afterAutospacing="1"/>
        <w:ind w:left="720" w:right="-57" w:hanging="720"/>
        <w:rPr>
          <w:sz w:val="22"/>
          <w:szCs w:val="22"/>
        </w:rPr>
      </w:pPr>
      <w:r>
        <w:rPr>
          <w:sz w:val="22"/>
          <w:szCs w:val="22"/>
        </w:rPr>
        <w:t>2.</w:t>
      </w:r>
      <w:r w:rsidR="00F84EBC">
        <w:rPr>
          <w:sz w:val="22"/>
          <w:szCs w:val="22"/>
        </w:rPr>
        <w:t>2</w:t>
      </w:r>
      <w:r>
        <w:rPr>
          <w:sz w:val="22"/>
          <w:szCs w:val="22"/>
        </w:rPr>
        <w:tab/>
      </w:r>
      <w:r w:rsidRPr="00DF04AD">
        <w:rPr>
          <w:sz w:val="22"/>
          <w:szCs w:val="22"/>
        </w:rPr>
        <w:t xml:space="preserve">If redundancies are expected then the Council will </w:t>
      </w:r>
      <w:r w:rsidR="00B97E4E">
        <w:rPr>
          <w:sz w:val="22"/>
          <w:szCs w:val="22"/>
        </w:rPr>
        <w:t>provide information</w:t>
      </w:r>
      <w:r w:rsidRPr="00DF04AD">
        <w:rPr>
          <w:sz w:val="22"/>
          <w:szCs w:val="22"/>
        </w:rPr>
        <w:t xml:space="preserve"> to the </w:t>
      </w:r>
      <w:r>
        <w:rPr>
          <w:sz w:val="22"/>
          <w:szCs w:val="22"/>
        </w:rPr>
        <w:t xml:space="preserve">Trade </w:t>
      </w:r>
      <w:r w:rsidRPr="00DF04AD">
        <w:rPr>
          <w:sz w:val="22"/>
          <w:szCs w:val="22"/>
        </w:rPr>
        <w:t xml:space="preserve">Union </w:t>
      </w:r>
      <w:r w:rsidR="00B97E4E">
        <w:rPr>
          <w:sz w:val="22"/>
          <w:szCs w:val="22"/>
        </w:rPr>
        <w:t>on:</w:t>
      </w:r>
      <w:r w:rsidR="001C78B8">
        <w:rPr>
          <w:sz w:val="22"/>
          <w:szCs w:val="22"/>
        </w:rPr>
        <w:t xml:space="preserve"> </w:t>
      </w:r>
    </w:p>
    <w:p w:rsidR="00075692" w:rsidRPr="00DF04AD" w:rsidP="00D72270">
      <w:pPr>
        <w:numPr>
          <w:ilvl w:val="0"/>
          <w:numId w:val="25"/>
        </w:numPr>
        <w:tabs>
          <w:tab w:val="clear" w:pos="720"/>
          <w:tab w:val="num" w:pos="1440"/>
        </w:tabs>
        <w:spacing w:before="100" w:beforeAutospacing="1" w:after="100" w:afterAutospacing="1"/>
        <w:ind w:left="1440" w:right="-57"/>
        <w:jc w:val="left"/>
        <w:rPr>
          <w:sz w:val="22"/>
          <w:szCs w:val="22"/>
        </w:rPr>
      </w:pPr>
      <w:r w:rsidRPr="00DF04AD">
        <w:rPr>
          <w:sz w:val="22"/>
          <w:szCs w:val="22"/>
        </w:rPr>
        <w:t>The reasons for the proposals.</w:t>
      </w:r>
    </w:p>
    <w:p w:rsidR="00075692" w:rsidRPr="00DF04AD" w:rsidP="00D72270">
      <w:pPr>
        <w:numPr>
          <w:ilvl w:val="0"/>
          <w:numId w:val="25"/>
        </w:numPr>
        <w:tabs>
          <w:tab w:val="clear" w:pos="720"/>
          <w:tab w:val="num" w:pos="1440"/>
        </w:tabs>
        <w:spacing w:before="100" w:beforeAutospacing="1" w:after="100" w:afterAutospacing="1"/>
        <w:ind w:left="1440" w:right="-57"/>
        <w:jc w:val="left"/>
        <w:rPr>
          <w:sz w:val="22"/>
          <w:szCs w:val="22"/>
        </w:rPr>
      </w:pPr>
      <w:r w:rsidRPr="00DF04AD">
        <w:rPr>
          <w:sz w:val="22"/>
          <w:szCs w:val="22"/>
        </w:rPr>
        <w:t>The numbers and descriptions of employees involved.</w:t>
      </w:r>
    </w:p>
    <w:p w:rsidR="00075692" w:rsidRPr="00DF04AD" w:rsidP="00D72270">
      <w:pPr>
        <w:numPr>
          <w:ilvl w:val="0"/>
          <w:numId w:val="25"/>
        </w:numPr>
        <w:tabs>
          <w:tab w:val="clear" w:pos="720"/>
          <w:tab w:val="num" w:pos="1440"/>
        </w:tabs>
        <w:spacing w:before="100" w:beforeAutospacing="1" w:after="100" w:afterAutospacing="1"/>
        <w:ind w:left="1440" w:right="-57"/>
        <w:jc w:val="left"/>
        <w:rPr>
          <w:sz w:val="22"/>
          <w:szCs w:val="22"/>
        </w:rPr>
      </w:pPr>
      <w:r w:rsidRPr="00DF04AD">
        <w:rPr>
          <w:sz w:val="22"/>
          <w:szCs w:val="22"/>
        </w:rPr>
        <w:t>The selection criteria to be used.</w:t>
      </w:r>
    </w:p>
    <w:p w:rsidR="00075692" w:rsidP="00D72270">
      <w:pPr>
        <w:numPr>
          <w:ilvl w:val="0"/>
          <w:numId w:val="25"/>
        </w:numPr>
        <w:tabs>
          <w:tab w:val="clear" w:pos="720"/>
          <w:tab w:val="num" w:pos="1440"/>
        </w:tabs>
        <w:spacing w:before="100" w:beforeAutospacing="1" w:after="100" w:afterAutospacing="1"/>
        <w:ind w:left="1440" w:right="-57"/>
        <w:jc w:val="left"/>
        <w:rPr>
          <w:sz w:val="22"/>
          <w:szCs w:val="22"/>
        </w:rPr>
      </w:pPr>
      <w:r w:rsidRPr="00DF04AD">
        <w:rPr>
          <w:sz w:val="22"/>
          <w:szCs w:val="22"/>
        </w:rPr>
        <w:t>Procedures to be used in carrying out the dismissals including the period over which dismissals are to take effect.</w:t>
      </w:r>
    </w:p>
    <w:p w:rsidR="00B97E4E" w:rsidRPr="00DF04AD" w:rsidP="00D72270">
      <w:pPr>
        <w:numPr>
          <w:ilvl w:val="0"/>
          <w:numId w:val="25"/>
        </w:numPr>
        <w:tabs>
          <w:tab w:val="clear" w:pos="720"/>
          <w:tab w:val="num" w:pos="1440"/>
        </w:tabs>
        <w:spacing w:before="100" w:beforeAutospacing="1" w:after="100" w:afterAutospacing="1"/>
        <w:ind w:left="1440" w:right="-57"/>
        <w:jc w:val="left"/>
        <w:rPr>
          <w:sz w:val="22"/>
          <w:szCs w:val="22"/>
        </w:rPr>
      </w:pPr>
      <w:r>
        <w:rPr>
          <w:sz w:val="22"/>
          <w:szCs w:val="22"/>
        </w:rPr>
        <w:t>How redundancy payments will be worked out</w:t>
      </w:r>
    </w:p>
    <w:p w:rsidR="00075692" w:rsidRPr="00DF04AD" w:rsidP="00075692">
      <w:pPr>
        <w:spacing w:before="100" w:beforeAutospacing="1" w:after="100" w:afterAutospacing="1"/>
        <w:ind w:right="-57"/>
        <w:rPr>
          <w:sz w:val="22"/>
          <w:szCs w:val="22"/>
        </w:rPr>
      </w:pPr>
      <w:r>
        <w:rPr>
          <w:sz w:val="22"/>
          <w:szCs w:val="22"/>
        </w:rPr>
        <w:t>2.</w:t>
      </w:r>
      <w:r w:rsidR="00F84EBC">
        <w:rPr>
          <w:sz w:val="22"/>
          <w:szCs w:val="22"/>
        </w:rPr>
        <w:t>3</w:t>
      </w:r>
      <w:r>
        <w:rPr>
          <w:sz w:val="22"/>
          <w:szCs w:val="22"/>
        </w:rPr>
        <w:tab/>
      </w:r>
      <w:r w:rsidRPr="00DF04AD">
        <w:rPr>
          <w:sz w:val="22"/>
          <w:szCs w:val="22"/>
        </w:rPr>
        <w:t>Consultation with employees affected will involve</w:t>
      </w:r>
    </w:p>
    <w:p w:rsidR="00075692" w:rsidRPr="00DF04AD" w:rsidP="00D72270">
      <w:pPr>
        <w:numPr>
          <w:ilvl w:val="0"/>
          <w:numId w:val="26"/>
        </w:numPr>
        <w:tabs>
          <w:tab w:val="clear" w:pos="720"/>
          <w:tab w:val="num" w:pos="1440"/>
        </w:tabs>
        <w:spacing w:before="100" w:beforeAutospacing="1" w:after="100" w:afterAutospacing="1"/>
        <w:ind w:left="1440" w:right="-57"/>
        <w:jc w:val="left"/>
        <w:rPr>
          <w:sz w:val="22"/>
          <w:szCs w:val="22"/>
        </w:rPr>
      </w:pPr>
      <w:r w:rsidRPr="00DF04AD">
        <w:rPr>
          <w:sz w:val="22"/>
          <w:szCs w:val="22"/>
        </w:rPr>
        <w:t>Giving as much warning as practicable of the change and its implications.</w:t>
      </w:r>
    </w:p>
    <w:p w:rsidR="00075692" w:rsidRPr="00DF04AD" w:rsidP="00D72270">
      <w:pPr>
        <w:numPr>
          <w:ilvl w:val="0"/>
          <w:numId w:val="26"/>
        </w:numPr>
        <w:tabs>
          <w:tab w:val="clear" w:pos="720"/>
          <w:tab w:val="num" w:pos="1440"/>
        </w:tabs>
        <w:spacing w:before="100" w:beforeAutospacing="1" w:after="100" w:afterAutospacing="1"/>
        <w:ind w:left="1440" w:right="-57"/>
        <w:jc w:val="left"/>
        <w:rPr>
          <w:sz w:val="22"/>
          <w:szCs w:val="22"/>
        </w:rPr>
      </w:pPr>
      <w:r w:rsidRPr="00DF04AD">
        <w:rPr>
          <w:sz w:val="22"/>
          <w:szCs w:val="22"/>
        </w:rPr>
        <w:t>Consideration for redeployment.</w:t>
      </w:r>
    </w:p>
    <w:p w:rsidR="00075692" w:rsidRPr="00DF04AD" w:rsidP="00D72270">
      <w:pPr>
        <w:numPr>
          <w:ilvl w:val="0"/>
          <w:numId w:val="26"/>
        </w:numPr>
        <w:tabs>
          <w:tab w:val="clear" w:pos="720"/>
          <w:tab w:val="num" w:pos="1440"/>
        </w:tabs>
        <w:spacing w:before="100" w:beforeAutospacing="1" w:after="100" w:afterAutospacing="1"/>
        <w:ind w:left="1440" w:right="-57"/>
        <w:jc w:val="left"/>
        <w:rPr>
          <w:sz w:val="22"/>
          <w:szCs w:val="22"/>
        </w:rPr>
      </w:pPr>
      <w:r w:rsidRPr="00DF04AD">
        <w:rPr>
          <w:sz w:val="22"/>
          <w:szCs w:val="22"/>
        </w:rPr>
        <w:t>Consideration of any relevant matters they wish to raise.</w:t>
      </w:r>
    </w:p>
    <w:p w:rsidR="00312B4B" w:rsidP="000A0223">
      <w:pPr>
        <w:rPr>
          <w:sz w:val="22"/>
          <w:szCs w:val="22"/>
        </w:rPr>
      </w:pPr>
    </w:p>
    <w:p w:rsidR="00312B4B" w:rsidP="000A0223">
      <w:pPr>
        <w:rPr>
          <w:sz w:val="22"/>
          <w:szCs w:val="22"/>
        </w:rPr>
      </w:pPr>
    </w:p>
    <w:p w:rsidR="00312B4B" w:rsidRPr="00AE71BF" w:rsidP="000A0223">
      <w:pPr>
        <w:rPr>
          <w:sz w:val="22"/>
          <w:szCs w:val="22"/>
        </w:rPr>
      </w:pPr>
    </w:p>
    <w:p w:rsidR="008D4DB4" w:rsidRPr="00FC1F74" w:rsidP="00FC0B66">
      <w:pPr>
        <w:pStyle w:val="Heading1"/>
        <w:pBdr>
          <w:top w:val="single" w:sz="8" w:space="1" w:color="0000FF"/>
          <w:left w:val="single" w:sz="8" w:space="4" w:color="0000FF"/>
          <w:bottom w:val="single" w:sz="8" w:space="1" w:color="0000FF"/>
          <w:right w:val="single" w:sz="8" w:space="4" w:color="0000FF"/>
        </w:pBdr>
      </w:pPr>
      <w:r w:rsidRPr="00FC1F74">
        <w:t>3.</w:t>
      </w:r>
      <w:r w:rsidRPr="00FC1F74">
        <w:tab/>
      </w:r>
      <w:r w:rsidR="00075692">
        <w:t>MEASURES TO AVOID OR MINIMISE REDUNDANCY</w:t>
      </w:r>
    </w:p>
    <w:p w:rsidR="008D4DB4" w:rsidRPr="00FC1F74"/>
    <w:p w:rsidR="00075692" w:rsidRPr="00DF04AD" w:rsidP="00075692">
      <w:pPr>
        <w:spacing w:before="100" w:beforeAutospacing="1" w:after="100" w:afterAutospacing="1"/>
        <w:ind w:right="-57"/>
        <w:rPr>
          <w:sz w:val="22"/>
          <w:szCs w:val="22"/>
        </w:rPr>
      </w:pPr>
      <w:r w:rsidRPr="00AE71BF">
        <w:rPr>
          <w:sz w:val="22"/>
          <w:szCs w:val="22"/>
        </w:rPr>
        <w:t>3.1</w:t>
      </w:r>
      <w:r w:rsidRPr="00AE71BF">
        <w:rPr>
          <w:sz w:val="22"/>
          <w:szCs w:val="22"/>
        </w:rPr>
        <w:tab/>
      </w:r>
      <w:r w:rsidRPr="00DF04AD">
        <w:rPr>
          <w:sz w:val="22"/>
          <w:szCs w:val="22"/>
        </w:rPr>
        <w:t>Every effort will be made by the Council to reduce the number of possible redundancies</w:t>
      </w:r>
      <w:r w:rsidR="001B2FE2">
        <w:rPr>
          <w:sz w:val="22"/>
          <w:szCs w:val="22"/>
        </w:rPr>
        <w:t xml:space="preserve"> </w:t>
      </w:r>
      <w:r w:rsidR="001B2FE2">
        <w:rPr>
          <w:sz w:val="22"/>
          <w:szCs w:val="22"/>
        </w:rPr>
        <w:t>bu</w:t>
      </w:r>
      <w:r w:rsidR="001B2FE2">
        <w:rPr>
          <w:sz w:val="22"/>
          <w:szCs w:val="22"/>
        </w:rPr>
        <w:t xml:space="preserve"> considering: </w:t>
      </w:r>
    </w:p>
    <w:p w:rsidR="00075692" w:rsidRPr="00DF04AD" w:rsidP="00D72270">
      <w:pPr>
        <w:numPr>
          <w:ilvl w:val="0"/>
          <w:numId w:val="28"/>
        </w:numPr>
        <w:tabs>
          <w:tab w:val="clear" w:pos="720"/>
          <w:tab w:val="num" w:pos="1440"/>
        </w:tabs>
        <w:spacing w:before="100" w:beforeAutospacing="1" w:after="100" w:afterAutospacing="1"/>
        <w:ind w:left="1440" w:right="-57"/>
        <w:jc w:val="left"/>
        <w:rPr>
          <w:sz w:val="22"/>
          <w:szCs w:val="22"/>
        </w:rPr>
      </w:pPr>
      <w:r w:rsidRPr="00DF04AD">
        <w:rPr>
          <w:sz w:val="22"/>
          <w:szCs w:val="22"/>
        </w:rPr>
        <w:t>Freezing vacancies or restricting the recruitment of permanent staff.</w:t>
      </w:r>
    </w:p>
    <w:p w:rsidR="00075692" w:rsidRPr="00DF04AD" w:rsidP="00D72270">
      <w:pPr>
        <w:numPr>
          <w:ilvl w:val="0"/>
          <w:numId w:val="28"/>
        </w:numPr>
        <w:tabs>
          <w:tab w:val="clear" w:pos="720"/>
          <w:tab w:val="num" w:pos="1440"/>
        </w:tabs>
        <w:spacing w:before="100" w:beforeAutospacing="1" w:after="100" w:afterAutospacing="1"/>
        <w:ind w:left="1440" w:right="-57"/>
        <w:jc w:val="left"/>
        <w:rPr>
          <w:sz w:val="22"/>
          <w:szCs w:val="22"/>
        </w:rPr>
      </w:pPr>
      <w:r w:rsidRPr="00DF04AD">
        <w:rPr>
          <w:sz w:val="22"/>
          <w:szCs w:val="22"/>
        </w:rPr>
        <w:t>Reducing the use of temporary employees.</w:t>
      </w:r>
    </w:p>
    <w:p w:rsidR="00075692" w:rsidRPr="00DF04AD" w:rsidP="00D72270">
      <w:pPr>
        <w:numPr>
          <w:ilvl w:val="0"/>
          <w:numId w:val="28"/>
        </w:numPr>
        <w:tabs>
          <w:tab w:val="clear" w:pos="720"/>
          <w:tab w:val="num" w:pos="1440"/>
        </w:tabs>
        <w:spacing w:before="100" w:beforeAutospacing="1" w:after="100" w:afterAutospacing="1"/>
        <w:ind w:left="1440" w:right="-57"/>
        <w:jc w:val="left"/>
        <w:rPr>
          <w:sz w:val="22"/>
          <w:szCs w:val="22"/>
        </w:rPr>
      </w:pPr>
      <w:r w:rsidRPr="00DF04AD">
        <w:rPr>
          <w:sz w:val="22"/>
          <w:szCs w:val="22"/>
        </w:rPr>
        <w:t>Reducing or eliminating overtime.</w:t>
      </w:r>
    </w:p>
    <w:p w:rsidR="00075692" w:rsidRPr="00DF04AD" w:rsidP="00D72270">
      <w:pPr>
        <w:numPr>
          <w:ilvl w:val="0"/>
          <w:numId w:val="28"/>
        </w:numPr>
        <w:tabs>
          <w:tab w:val="clear" w:pos="720"/>
          <w:tab w:val="num" w:pos="1440"/>
        </w:tabs>
        <w:spacing w:before="100" w:beforeAutospacing="1" w:after="100" w:afterAutospacing="1"/>
        <w:ind w:left="1440" w:right="-57"/>
        <w:jc w:val="left"/>
        <w:rPr>
          <w:sz w:val="22"/>
          <w:szCs w:val="22"/>
        </w:rPr>
      </w:pPr>
      <w:r w:rsidRPr="00DF04AD">
        <w:rPr>
          <w:sz w:val="22"/>
          <w:szCs w:val="22"/>
        </w:rPr>
        <w:t>Short time working</w:t>
      </w:r>
    </w:p>
    <w:p w:rsidR="00075692" w:rsidRPr="00DF04AD" w:rsidP="00D72270">
      <w:pPr>
        <w:numPr>
          <w:ilvl w:val="0"/>
          <w:numId w:val="28"/>
        </w:numPr>
        <w:tabs>
          <w:tab w:val="clear" w:pos="720"/>
          <w:tab w:val="num" w:pos="1440"/>
        </w:tabs>
        <w:spacing w:before="100" w:beforeAutospacing="1" w:after="100" w:afterAutospacing="1"/>
        <w:ind w:left="1440" w:right="-57"/>
        <w:jc w:val="left"/>
        <w:rPr>
          <w:sz w:val="22"/>
          <w:szCs w:val="22"/>
        </w:rPr>
      </w:pPr>
      <w:r w:rsidRPr="00DF04AD">
        <w:rPr>
          <w:sz w:val="22"/>
          <w:szCs w:val="22"/>
        </w:rPr>
        <w:t>Volunteers for early retirement or voluntary redundancy.</w:t>
      </w:r>
    </w:p>
    <w:p w:rsidR="00075692" w:rsidRPr="00DF04AD" w:rsidP="00075692">
      <w:pPr>
        <w:spacing w:before="100" w:beforeAutospacing="1" w:after="100" w:afterAutospacing="1"/>
        <w:ind w:right="-57"/>
        <w:rPr>
          <w:sz w:val="22"/>
          <w:szCs w:val="22"/>
        </w:rPr>
      </w:pPr>
      <w:r>
        <w:rPr>
          <w:sz w:val="22"/>
          <w:szCs w:val="22"/>
        </w:rPr>
        <w:t>I</w:t>
      </w:r>
      <w:r w:rsidRPr="00DF04AD">
        <w:rPr>
          <w:sz w:val="22"/>
          <w:szCs w:val="22"/>
        </w:rPr>
        <w:t>t is important that the Council retains the balance of skills and experience within the remaining workforce.  Consideration will only be given to volunteers for redundancy if this is not detrimental to the Council.</w:t>
      </w:r>
    </w:p>
    <w:p w:rsidR="008D4DB4" w:rsidRPr="00FC1F74" w:rsidP="00795DD9"/>
    <w:p w:rsidR="008D4DB4" w:rsidRPr="00FC1F74" w:rsidP="00F92B30">
      <w:pPr>
        <w:pStyle w:val="Heading1"/>
        <w:pBdr>
          <w:top w:val="single" w:sz="8" w:space="1" w:color="0000FF"/>
          <w:left w:val="single" w:sz="8" w:space="4" w:color="0000FF"/>
          <w:bottom w:val="single" w:sz="8" w:space="1" w:color="0000FF"/>
          <w:right w:val="single" w:sz="8" w:space="4" w:color="0000FF"/>
        </w:pBdr>
      </w:pPr>
      <w:r w:rsidRPr="00FC1F74">
        <w:t>4.</w:t>
      </w:r>
      <w:r w:rsidRPr="00FC1F74">
        <w:tab/>
      </w:r>
      <w:r w:rsidR="00075692">
        <w:t>SELECTION CRITERIA</w:t>
      </w:r>
    </w:p>
    <w:p w:rsidR="008D4DB4" w:rsidRPr="00FC1F74"/>
    <w:p w:rsidR="00075692" w:rsidRPr="00DF04AD" w:rsidP="00D72270">
      <w:pPr>
        <w:spacing w:before="100" w:beforeAutospacing="1" w:after="100" w:afterAutospacing="1"/>
        <w:ind w:left="720" w:right="-57" w:hanging="720"/>
        <w:rPr>
          <w:sz w:val="22"/>
          <w:szCs w:val="22"/>
        </w:rPr>
      </w:pPr>
      <w:r w:rsidRPr="00AE71BF">
        <w:rPr>
          <w:sz w:val="22"/>
          <w:szCs w:val="22"/>
        </w:rPr>
        <w:t>4.1</w:t>
      </w:r>
      <w:r w:rsidRPr="00AE71BF">
        <w:rPr>
          <w:sz w:val="22"/>
          <w:szCs w:val="22"/>
        </w:rPr>
        <w:tab/>
      </w:r>
      <w:r w:rsidRPr="00DF04AD">
        <w:rPr>
          <w:sz w:val="22"/>
          <w:szCs w:val="22"/>
        </w:rPr>
        <w:t>If having taken any of the above steps, the number of employees still exceeds the requirements, selection criteria may have to be applied. The criteria to be considered will be based on objective assessment of</w:t>
      </w:r>
    </w:p>
    <w:p w:rsidR="00075692" w:rsidRPr="00DF04AD" w:rsidP="00D72270">
      <w:pPr>
        <w:numPr>
          <w:ilvl w:val="0"/>
          <w:numId w:val="29"/>
        </w:numPr>
        <w:tabs>
          <w:tab w:val="clear" w:pos="720"/>
          <w:tab w:val="num" w:pos="1440"/>
        </w:tabs>
        <w:spacing w:before="100" w:beforeAutospacing="1" w:after="100" w:afterAutospacing="1"/>
        <w:ind w:left="1440" w:right="-57"/>
        <w:jc w:val="left"/>
        <w:rPr>
          <w:sz w:val="22"/>
          <w:szCs w:val="22"/>
        </w:rPr>
      </w:pPr>
      <w:r w:rsidRPr="00DF04AD">
        <w:rPr>
          <w:sz w:val="22"/>
          <w:szCs w:val="22"/>
        </w:rPr>
        <w:t>Performance/capability</w:t>
      </w:r>
    </w:p>
    <w:p w:rsidR="00075692" w:rsidRPr="00DF04AD" w:rsidP="00D72270">
      <w:pPr>
        <w:numPr>
          <w:ilvl w:val="0"/>
          <w:numId w:val="29"/>
        </w:numPr>
        <w:tabs>
          <w:tab w:val="clear" w:pos="720"/>
          <w:tab w:val="num" w:pos="1440"/>
        </w:tabs>
        <w:spacing w:before="100" w:beforeAutospacing="1" w:after="100" w:afterAutospacing="1"/>
        <w:ind w:left="1440" w:right="-57"/>
        <w:jc w:val="left"/>
        <w:rPr>
          <w:sz w:val="22"/>
          <w:szCs w:val="22"/>
        </w:rPr>
      </w:pPr>
      <w:r w:rsidRPr="00DF04AD">
        <w:rPr>
          <w:sz w:val="22"/>
          <w:szCs w:val="22"/>
        </w:rPr>
        <w:t>Skills and experience</w:t>
      </w:r>
    </w:p>
    <w:p w:rsidR="00075692" w:rsidRPr="00DF04AD" w:rsidP="00D72270">
      <w:pPr>
        <w:numPr>
          <w:ilvl w:val="0"/>
          <w:numId w:val="29"/>
        </w:numPr>
        <w:tabs>
          <w:tab w:val="clear" w:pos="720"/>
          <w:tab w:val="num" w:pos="1440"/>
        </w:tabs>
        <w:spacing w:before="100" w:beforeAutospacing="1" w:after="100" w:afterAutospacing="1"/>
        <w:ind w:left="1440" w:right="-57"/>
        <w:jc w:val="left"/>
        <w:rPr>
          <w:sz w:val="22"/>
          <w:szCs w:val="22"/>
        </w:rPr>
      </w:pPr>
      <w:r w:rsidRPr="00DF04AD">
        <w:rPr>
          <w:sz w:val="22"/>
          <w:szCs w:val="22"/>
        </w:rPr>
        <w:t>Length of service</w:t>
      </w:r>
    </w:p>
    <w:p w:rsidR="00075692" w:rsidRPr="00DF04AD" w:rsidP="00D72270">
      <w:pPr>
        <w:numPr>
          <w:ilvl w:val="0"/>
          <w:numId w:val="29"/>
        </w:numPr>
        <w:tabs>
          <w:tab w:val="clear" w:pos="720"/>
          <w:tab w:val="num" w:pos="1440"/>
        </w:tabs>
        <w:spacing w:before="100" w:beforeAutospacing="1" w:after="100" w:afterAutospacing="1"/>
        <w:ind w:left="1440" w:right="-57"/>
        <w:jc w:val="left"/>
        <w:rPr>
          <w:sz w:val="22"/>
          <w:szCs w:val="22"/>
        </w:rPr>
      </w:pPr>
      <w:r w:rsidRPr="00DF04AD">
        <w:rPr>
          <w:sz w:val="22"/>
          <w:szCs w:val="22"/>
        </w:rPr>
        <w:t>Attendance</w:t>
      </w:r>
    </w:p>
    <w:p w:rsidR="00075692" w:rsidRPr="00DF04AD" w:rsidP="00D72270">
      <w:pPr>
        <w:numPr>
          <w:ilvl w:val="0"/>
          <w:numId w:val="29"/>
        </w:numPr>
        <w:tabs>
          <w:tab w:val="clear" w:pos="720"/>
          <w:tab w:val="num" w:pos="1440"/>
        </w:tabs>
        <w:spacing w:before="100" w:beforeAutospacing="1" w:after="100" w:afterAutospacing="1"/>
        <w:ind w:left="1440" w:right="-57"/>
        <w:jc w:val="left"/>
        <w:rPr>
          <w:sz w:val="22"/>
          <w:szCs w:val="22"/>
        </w:rPr>
      </w:pPr>
      <w:r w:rsidRPr="00DF04AD">
        <w:rPr>
          <w:sz w:val="22"/>
          <w:szCs w:val="22"/>
        </w:rPr>
        <w:t>Personal circumstances</w:t>
      </w:r>
    </w:p>
    <w:p w:rsidR="00075692" w:rsidP="00CB3991">
      <w:pPr>
        <w:spacing w:before="100" w:beforeAutospacing="1" w:after="100" w:afterAutospacing="1"/>
        <w:ind w:right="-57"/>
        <w:rPr>
          <w:sz w:val="22"/>
          <w:szCs w:val="22"/>
        </w:rPr>
      </w:pPr>
      <w:r w:rsidRPr="00DF04AD">
        <w:rPr>
          <w:sz w:val="22"/>
          <w:szCs w:val="22"/>
        </w:rPr>
        <w:t>These criteria</w:t>
      </w:r>
      <w:r w:rsidRPr="00DF04AD">
        <w:rPr>
          <w:sz w:val="22"/>
          <w:szCs w:val="22"/>
        </w:rPr>
        <w:t xml:space="preserve"> will be applied without discrimination.</w:t>
      </w:r>
    </w:p>
    <w:p w:rsidR="00844379" w:rsidRPr="00DF04AD" w:rsidP="00CB3991">
      <w:pPr>
        <w:spacing w:before="100" w:beforeAutospacing="1" w:after="100" w:afterAutospacing="1"/>
        <w:ind w:right="-57"/>
        <w:rPr>
          <w:sz w:val="22"/>
          <w:szCs w:val="22"/>
        </w:rPr>
      </w:pPr>
    </w:p>
    <w:p w:rsidR="00217B27" w:rsidRPr="00FC1F74" w:rsidP="00217B27">
      <w:pPr>
        <w:pStyle w:val="Heading1"/>
        <w:keepLines/>
        <w:widowControl w:val="0"/>
        <w:pBdr>
          <w:top w:val="single" w:sz="8" w:space="1" w:color="0000FF"/>
          <w:left w:val="single" w:sz="8" w:space="4" w:color="0000FF"/>
          <w:bottom w:val="single" w:sz="8" w:space="1" w:color="0000FF"/>
          <w:right w:val="single" w:sz="8" w:space="4" w:color="0000FF"/>
        </w:pBdr>
      </w:pPr>
      <w:r>
        <w:t>5</w:t>
      </w:r>
      <w:r w:rsidRPr="00FC1F74">
        <w:t>.</w:t>
      </w:r>
      <w:r w:rsidRPr="00FC1F74">
        <w:tab/>
      </w:r>
      <w:r w:rsidR="00DB6632">
        <w:t>ALTERNATIVE WORK</w:t>
      </w:r>
    </w:p>
    <w:p w:rsidR="00217B27" w:rsidRPr="00FC1F74" w:rsidP="00217B27">
      <w:pPr>
        <w:keepNext/>
        <w:keepLines/>
        <w:widowControl w:val="0"/>
      </w:pPr>
    </w:p>
    <w:p w:rsidR="00DB6632" w:rsidP="00DB6632">
      <w:pPr>
        <w:spacing w:before="100" w:beforeAutospacing="1" w:after="100" w:afterAutospacing="1"/>
        <w:ind w:right="-57"/>
        <w:rPr>
          <w:sz w:val="22"/>
          <w:szCs w:val="22"/>
        </w:rPr>
      </w:pPr>
      <w:r>
        <w:rPr>
          <w:sz w:val="22"/>
          <w:szCs w:val="22"/>
        </w:rPr>
        <w:t>5</w:t>
      </w:r>
      <w:r w:rsidRPr="00AE71BF">
        <w:rPr>
          <w:sz w:val="22"/>
          <w:szCs w:val="22"/>
        </w:rPr>
        <w:t>.1</w:t>
      </w:r>
      <w:r w:rsidRPr="00AE71BF">
        <w:rPr>
          <w:sz w:val="22"/>
          <w:szCs w:val="22"/>
        </w:rPr>
        <w:tab/>
      </w:r>
      <w:r w:rsidRPr="00DF04AD">
        <w:rPr>
          <w:sz w:val="22"/>
          <w:szCs w:val="22"/>
        </w:rPr>
        <w:t>This is dealt with in detail in the redeployment policy.</w:t>
      </w:r>
    </w:p>
    <w:p w:rsidR="001B2FE2" w:rsidRPr="00DF04AD" w:rsidP="001B2FE2">
      <w:pPr>
        <w:spacing w:before="100" w:beforeAutospacing="1" w:after="100" w:afterAutospacing="1"/>
        <w:ind w:right="-57"/>
        <w:rPr>
          <w:sz w:val="22"/>
          <w:szCs w:val="22"/>
        </w:rPr>
      </w:pPr>
    </w:p>
    <w:p w:rsidR="001B2FE2" w:rsidRPr="00FC1F74" w:rsidP="001B2FE2">
      <w:pPr>
        <w:pStyle w:val="Heading1"/>
        <w:keepLines/>
        <w:widowControl w:val="0"/>
        <w:pBdr>
          <w:top w:val="single" w:sz="8" w:space="1" w:color="0000FF"/>
          <w:left w:val="single" w:sz="8" w:space="4" w:color="0000FF"/>
          <w:bottom w:val="single" w:sz="8" w:space="1" w:color="0000FF"/>
          <w:right w:val="single" w:sz="8" w:space="4" w:color="0000FF"/>
        </w:pBdr>
      </w:pPr>
      <w:r>
        <w:t>6</w:t>
      </w:r>
      <w:r w:rsidRPr="00FC1F74">
        <w:t>.</w:t>
      </w:r>
      <w:r w:rsidRPr="00FC1F74">
        <w:tab/>
      </w:r>
      <w:r>
        <w:t>GIVING NOTICE</w:t>
      </w:r>
    </w:p>
    <w:p w:rsidR="001B2FE2" w:rsidRPr="00FC1F74" w:rsidP="001B2FE2">
      <w:pPr>
        <w:keepNext/>
        <w:keepLines/>
        <w:widowControl w:val="0"/>
      </w:pPr>
    </w:p>
    <w:p w:rsidR="001B2FE2" w:rsidRPr="009F0C71" w:rsidP="001B2FE2">
      <w:pPr>
        <w:pStyle w:val="NormalWeb"/>
        <w:rPr>
          <w:rFonts w:ascii="Arial" w:hAnsi="Arial" w:cs="Arial"/>
          <w:sz w:val="22"/>
          <w:szCs w:val="22"/>
          <w:lang w:val="en"/>
        </w:rPr>
      </w:pPr>
      <w:r w:rsidRPr="001B2FE2">
        <w:rPr>
          <w:rFonts w:ascii="Arial" w:hAnsi="Arial" w:cs="Arial"/>
          <w:sz w:val="22"/>
          <w:szCs w:val="22"/>
        </w:rPr>
        <w:t>6.1</w:t>
      </w:r>
      <w:r w:rsidRPr="001B2FE2">
        <w:rPr>
          <w:rFonts w:ascii="Arial" w:hAnsi="Arial" w:cs="Arial"/>
          <w:sz w:val="22"/>
          <w:szCs w:val="22"/>
        </w:rPr>
        <w:tab/>
      </w:r>
      <w:r w:rsidRPr="009F0C71">
        <w:rPr>
          <w:rFonts w:ascii="Arial" w:hAnsi="Arial" w:cs="Arial"/>
          <w:sz w:val="22"/>
          <w:szCs w:val="22"/>
          <w:lang w:val="en"/>
        </w:rPr>
        <w:t>You must give staff notice and agree a leaving date once you’ve finished the redundancy consultations.</w:t>
      </w:r>
    </w:p>
    <w:p w:rsidR="001B2FE2" w:rsidP="001B2FE2">
      <w:pPr>
        <w:spacing w:before="100" w:beforeAutospacing="1" w:after="100" w:afterAutospacing="1"/>
        <w:jc w:val="left"/>
        <w:rPr>
          <w:rFonts w:cs="Arial"/>
          <w:sz w:val="22"/>
          <w:szCs w:val="22"/>
          <w:lang w:val="en"/>
        </w:rPr>
      </w:pPr>
      <w:r w:rsidRPr="001B2FE2">
        <w:rPr>
          <w:rFonts w:cs="Arial"/>
          <w:sz w:val="22"/>
          <w:szCs w:val="22"/>
          <w:lang w:val="en"/>
        </w:rPr>
        <w:t>Give staff at least the statutory notice period, based on how long they have worked.</w:t>
      </w:r>
    </w:p>
    <w:tbl>
      <w:tblPr>
        <w:tblStyle w:val="TableGrid"/>
        <w:tblW w:w="0" w:type="auto"/>
        <w:tblLook w:val="04A0"/>
      </w:tblPr>
      <w:tblGrid>
        <w:gridCol w:w="4857"/>
        <w:gridCol w:w="4857"/>
      </w:tblGrid>
      <w:tr w:rsidTr="009F0C71">
        <w:tblPrEx>
          <w:tblW w:w="0" w:type="auto"/>
          <w:tblLook w:val="04A0"/>
        </w:tblPrEx>
        <w:tc>
          <w:tcPr>
            <w:tcW w:w="4857" w:type="dxa"/>
            <w:shd w:val="clear" w:color="auto" w:fill="E7E6E6" w:themeFill="background2"/>
          </w:tcPr>
          <w:p w:rsidR="009F0C71" w:rsidP="001B2FE2">
            <w:pPr>
              <w:spacing w:before="100" w:beforeAutospacing="1" w:after="100" w:afterAutospacing="1"/>
              <w:jc w:val="left"/>
              <w:rPr>
                <w:rFonts w:cs="Arial"/>
                <w:sz w:val="22"/>
                <w:szCs w:val="22"/>
                <w:lang w:val="en"/>
              </w:rPr>
            </w:pPr>
            <w:r>
              <w:rPr>
                <w:rFonts w:cs="Arial"/>
                <w:sz w:val="22"/>
                <w:szCs w:val="22"/>
                <w:lang w:val="en"/>
              </w:rPr>
              <w:t>Length of service</w:t>
            </w:r>
          </w:p>
        </w:tc>
        <w:tc>
          <w:tcPr>
            <w:tcW w:w="4857" w:type="dxa"/>
            <w:shd w:val="clear" w:color="auto" w:fill="E7E6E6" w:themeFill="background2"/>
          </w:tcPr>
          <w:p w:rsidR="009F0C71" w:rsidP="001B2FE2">
            <w:pPr>
              <w:spacing w:before="100" w:beforeAutospacing="1" w:after="100" w:afterAutospacing="1"/>
              <w:jc w:val="left"/>
              <w:rPr>
                <w:rFonts w:cs="Arial"/>
                <w:sz w:val="22"/>
                <w:szCs w:val="22"/>
                <w:lang w:val="en"/>
              </w:rPr>
            </w:pPr>
            <w:r>
              <w:rPr>
                <w:rFonts w:cs="Arial"/>
                <w:sz w:val="22"/>
                <w:szCs w:val="22"/>
                <w:lang w:val="en"/>
              </w:rPr>
              <w:t>Notice period</w:t>
            </w:r>
          </w:p>
        </w:tc>
      </w:tr>
      <w:tr w:rsidTr="009F0C71">
        <w:tblPrEx>
          <w:tblW w:w="0" w:type="auto"/>
          <w:tblLook w:val="04A0"/>
        </w:tblPrEx>
        <w:tc>
          <w:tcPr>
            <w:tcW w:w="4857" w:type="dxa"/>
          </w:tcPr>
          <w:p w:rsidR="009F0C71" w:rsidP="001B2FE2">
            <w:pPr>
              <w:spacing w:before="100" w:beforeAutospacing="1" w:after="100" w:afterAutospacing="1"/>
              <w:jc w:val="left"/>
              <w:rPr>
                <w:rFonts w:cs="Arial"/>
                <w:sz w:val="22"/>
                <w:szCs w:val="22"/>
                <w:lang w:val="en"/>
              </w:rPr>
            </w:pPr>
            <w:r>
              <w:rPr>
                <w:rFonts w:cs="Arial"/>
                <w:sz w:val="22"/>
                <w:szCs w:val="22"/>
                <w:lang w:val="en"/>
              </w:rPr>
              <w:t>1 month to 2 years</w:t>
            </w:r>
          </w:p>
        </w:tc>
        <w:tc>
          <w:tcPr>
            <w:tcW w:w="4857" w:type="dxa"/>
          </w:tcPr>
          <w:p w:rsidR="009F0C71" w:rsidP="001B2FE2">
            <w:pPr>
              <w:spacing w:before="100" w:beforeAutospacing="1" w:after="100" w:afterAutospacing="1"/>
              <w:jc w:val="left"/>
              <w:rPr>
                <w:rFonts w:cs="Arial"/>
                <w:sz w:val="22"/>
                <w:szCs w:val="22"/>
                <w:lang w:val="en"/>
              </w:rPr>
            </w:pPr>
            <w:r>
              <w:rPr>
                <w:rFonts w:cs="Arial"/>
                <w:sz w:val="22"/>
                <w:szCs w:val="22"/>
                <w:lang w:val="en"/>
              </w:rPr>
              <w:t>At least a week</w:t>
            </w:r>
          </w:p>
        </w:tc>
      </w:tr>
      <w:tr w:rsidTr="009F0C71">
        <w:tblPrEx>
          <w:tblW w:w="0" w:type="auto"/>
          <w:tblLook w:val="04A0"/>
        </w:tblPrEx>
        <w:tc>
          <w:tcPr>
            <w:tcW w:w="4857" w:type="dxa"/>
          </w:tcPr>
          <w:p w:rsidR="009F0C71" w:rsidP="001B2FE2">
            <w:pPr>
              <w:spacing w:before="100" w:beforeAutospacing="1" w:after="100" w:afterAutospacing="1"/>
              <w:jc w:val="left"/>
              <w:rPr>
                <w:rFonts w:cs="Arial"/>
                <w:sz w:val="22"/>
                <w:szCs w:val="22"/>
                <w:lang w:val="en"/>
              </w:rPr>
            </w:pPr>
            <w:r>
              <w:rPr>
                <w:rFonts w:cs="Arial"/>
                <w:sz w:val="22"/>
                <w:szCs w:val="22"/>
                <w:lang w:val="en"/>
              </w:rPr>
              <w:t>2 years to12 years</w:t>
            </w:r>
          </w:p>
        </w:tc>
        <w:tc>
          <w:tcPr>
            <w:tcW w:w="4857" w:type="dxa"/>
          </w:tcPr>
          <w:p w:rsidR="009F0C71" w:rsidP="001B2FE2">
            <w:pPr>
              <w:spacing w:before="100" w:beforeAutospacing="1" w:after="100" w:afterAutospacing="1"/>
              <w:jc w:val="left"/>
              <w:rPr>
                <w:rFonts w:cs="Arial"/>
                <w:sz w:val="22"/>
                <w:szCs w:val="22"/>
                <w:lang w:val="en"/>
              </w:rPr>
            </w:pPr>
            <w:r>
              <w:rPr>
                <w:rFonts w:cs="Arial"/>
                <w:sz w:val="22"/>
                <w:szCs w:val="22"/>
                <w:lang w:val="en"/>
              </w:rPr>
              <w:t>A weeks’ notice for every year employed</w:t>
            </w:r>
          </w:p>
        </w:tc>
      </w:tr>
      <w:tr w:rsidTr="009F0C71">
        <w:tblPrEx>
          <w:tblW w:w="0" w:type="auto"/>
          <w:tblLook w:val="04A0"/>
        </w:tblPrEx>
        <w:tc>
          <w:tcPr>
            <w:tcW w:w="4857" w:type="dxa"/>
          </w:tcPr>
          <w:p w:rsidR="009F0C71" w:rsidP="001B2FE2">
            <w:pPr>
              <w:spacing w:before="100" w:beforeAutospacing="1" w:after="100" w:afterAutospacing="1"/>
              <w:jc w:val="left"/>
              <w:rPr>
                <w:rFonts w:cs="Arial"/>
                <w:sz w:val="22"/>
                <w:szCs w:val="22"/>
                <w:lang w:val="en"/>
              </w:rPr>
            </w:pPr>
            <w:r>
              <w:rPr>
                <w:rFonts w:cs="Arial"/>
                <w:sz w:val="22"/>
                <w:szCs w:val="22"/>
                <w:lang w:val="en"/>
              </w:rPr>
              <w:t>12 or more years</w:t>
            </w:r>
          </w:p>
        </w:tc>
        <w:tc>
          <w:tcPr>
            <w:tcW w:w="4857" w:type="dxa"/>
          </w:tcPr>
          <w:p w:rsidR="009F0C71" w:rsidP="001B2FE2">
            <w:pPr>
              <w:spacing w:before="100" w:beforeAutospacing="1" w:after="100" w:afterAutospacing="1"/>
              <w:jc w:val="left"/>
              <w:rPr>
                <w:rFonts w:cs="Arial"/>
                <w:sz w:val="22"/>
                <w:szCs w:val="22"/>
                <w:lang w:val="en"/>
              </w:rPr>
            </w:pPr>
            <w:r>
              <w:rPr>
                <w:rFonts w:cs="Arial"/>
                <w:sz w:val="22"/>
                <w:szCs w:val="22"/>
                <w:lang w:val="en"/>
              </w:rPr>
              <w:t>12 weeks</w:t>
            </w:r>
          </w:p>
        </w:tc>
      </w:tr>
    </w:tbl>
    <w:p w:rsidR="009F0C71" w:rsidP="001B2FE2">
      <w:pPr>
        <w:spacing w:before="100" w:beforeAutospacing="1" w:after="100" w:afterAutospacing="1"/>
        <w:jc w:val="left"/>
        <w:rPr>
          <w:rFonts w:cs="Arial"/>
          <w:sz w:val="22"/>
          <w:szCs w:val="22"/>
          <w:lang w:val="en"/>
        </w:rPr>
      </w:pPr>
    </w:p>
    <w:p w:rsidR="009F0C71" w:rsidRPr="001B2FE2" w:rsidP="001B2FE2">
      <w:pPr>
        <w:spacing w:before="100" w:beforeAutospacing="1" w:after="100" w:afterAutospacing="1"/>
        <w:jc w:val="left"/>
        <w:rPr>
          <w:rFonts w:cs="Arial"/>
          <w:sz w:val="22"/>
          <w:szCs w:val="22"/>
          <w:lang w:val="en"/>
        </w:rPr>
      </w:pPr>
      <w:r>
        <w:rPr>
          <w:rFonts w:cs="Arial"/>
          <w:sz w:val="22"/>
          <w:szCs w:val="22"/>
          <w:lang w:val="en"/>
        </w:rPr>
        <w:t xml:space="preserve">For staff with continuous service prior to 1 June 2015 there are protection arrangements for notice periods and therefore the notice period in the contract of employment must be applied. </w:t>
      </w:r>
    </w:p>
    <w:p w:rsidR="001B2FE2" w:rsidRPr="001B2FE2" w:rsidP="001B2FE2">
      <w:pPr>
        <w:spacing w:before="100" w:beforeAutospacing="1" w:after="100" w:afterAutospacing="1"/>
        <w:ind w:left="720" w:right="-57" w:hanging="720"/>
        <w:rPr>
          <w:rFonts w:cs="Arial"/>
          <w:b/>
          <w:bCs/>
          <w:sz w:val="22"/>
          <w:szCs w:val="22"/>
          <w:lang w:val="en"/>
        </w:rPr>
      </w:pPr>
      <w:r w:rsidRPr="001B2FE2">
        <w:rPr>
          <w:rFonts w:cs="Arial"/>
          <w:b/>
          <w:bCs/>
          <w:sz w:val="22"/>
          <w:szCs w:val="22"/>
          <w:lang w:val="en"/>
        </w:rPr>
        <w:t>6.2</w:t>
      </w:r>
      <w:r w:rsidRPr="001B2FE2">
        <w:rPr>
          <w:rFonts w:cs="Arial"/>
          <w:b/>
          <w:bCs/>
          <w:sz w:val="22"/>
          <w:szCs w:val="22"/>
          <w:lang w:val="en"/>
        </w:rPr>
        <w:tab/>
      </w:r>
      <w:r w:rsidRPr="001B2FE2">
        <w:rPr>
          <w:rFonts w:cs="Arial"/>
          <w:b/>
          <w:bCs/>
          <w:sz w:val="22"/>
          <w:szCs w:val="22"/>
          <w:lang w:val="en"/>
        </w:rPr>
        <w:t>Pay in lieu of notice</w:t>
      </w:r>
    </w:p>
    <w:p w:rsidR="001B2FE2" w:rsidRPr="001B2FE2" w:rsidP="001B2FE2">
      <w:pPr>
        <w:spacing w:before="100" w:beforeAutospacing="1" w:after="100" w:afterAutospacing="1"/>
        <w:jc w:val="left"/>
        <w:rPr>
          <w:rFonts w:cs="Arial"/>
          <w:sz w:val="22"/>
          <w:szCs w:val="22"/>
          <w:lang w:val="en"/>
        </w:rPr>
      </w:pPr>
      <w:r w:rsidRPr="001B2FE2">
        <w:rPr>
          <w:rFonts w:cs="Arial"/>
          <w:sz w:val="22"/>
          <w:szCs w:val="22"/>
          <w:lang w:val="en"/>
        </w:rPr>
        <w:t xml:space="preserve">The employment contract does not allow </w:t>
      </w:r>
      <w:r w:rsidRPr="001B2FE2">
        <w:rPr>
          <w:rFonts w:cs="Arial"/>
          <w:sz w:val="22"/>
          <w:szCs w:val="22"/>
          <w:lang w:val="en"/>
        </w:rPr>
        <w:t>included a payment in lieu of notice clause</w:t>
      </w:r>
      <w:r w:rsidRPr="001B2FE2">
        <w:rPr>
          <w:rFonts w:cs="Arial"/>
          <w:sz w:val="22"/>
          <w:szCs w:val="22"/>
          <w:lang w:val="en"/>
        </w:rPr>
        <w:t xml:space="preserve"> to allow you to terminate the </w:t>
      </w:r>
      <w:r w:rsidRPr="001B2FE2">
        <w:rPr>
          <w:rFonts w:cs="Arial"/>
          <w:sz w:val="22"/>
          <w:szCs w:val="22"/>
          <w:lang w:val="en"/>
        </w:rPr>
        <w:t xml:space="preserve">employment contract with no notice. </w:t>
      </w:r>
      <w:r w:rsidRPr="001B2FE2">
        <w:rPr>
          <w:rFonts w:cs="Arial"/>
          <w:sz w:val="22"/>
          <w:szCs w:val="22"/>
          <w:lang w:val="en"/>
        </w:rPr>
        <w:t xml:space="preserve">However, it can be agreed with the employee to terminate the contract without notice and payment will be made to </w:t>
      </w:r>
      <w:r w:rsidRPr="001B2FE2">
        <w:rPr>
          <w:rFonts w:cs="Arial"/>
          <w:sz w:val="22"/>
          <w:szCs w:val="22"/>
          <w:lang w:val="en"/>
        </w:rPr>
        <w:t>cover the notice period they would have worked.</w:t>
      </w:r>
    </w:p>
    <w:p w:rsidR="001B2FE2" w:rsidRPr="001B2FE2" w:rsidP="001B2FE2">
      <w:pPr>
        <w:spacing w:before="100" w:beforeAutospacing="1" w:after="100" w:afterAutospacing="1"/>
        <w:jc w:val="left"/>
        <w:rPr>
          <w:rFonts w:cs="Arial"/>
          <w:sz w:val="22"/>
          <w:szCs w:val="22"/>
          <w:lang w:val="en"/>
        </w:rPr>
      </w:pPr>
      <w:r w:rsidRPr="001B2FE2">
        <w:rPr>
          <w:rFonts w:cs="Arial"/>
          <w:sz w:val="22"/>
          <w:szCs w:val="22"/>
          <w:lang w:val="en"/>
        </w:rPr>
        <w:t>These payments must have tax and National Insurance deducted.</w:t>
      </w:r>
    </w:p>
    <w:p w:rsidR="001B2FE2" w:rsidP="001B2FE2">
      <w:pPr>
        <w:spacing w:before="100" w:beforeAutospacing="1" w:after="100" w:afterAutospacing="1"/>
        <w:ind w:right="-57"/>
        <w:rPr>
          <w:sz w:val="22"/>
          <w:szCs w:val="22"/>
        </w:rPr>
      </w:pPr>
    </w:p>
    <w:p w:rsidR="00B64489" w:rsidP="00B64489">
      <w:pPr>
        <w:rPr>
          <w:sz w:val="22"/>
          <w:szCs w:val="22"/>
        </w:rPr>
      </w:pPr>
    </w:p>
    <w:p w:rsidR="00E525DD" w:rsidRPr="00FC1F74" w:rsidP="00E525DD">
      <w:pPr>
        <w:pStyle w:val="Heading1"/>
        <w:pBdr>
          <w:top w:val="single" w:sz="8" w:space="1" w:color="0000FF"/>
          <w:left w:val="single" w:sz="8" w:space="4" w:color="0000FF"/>
          <w:bottom w:val="single" w:sz="8" w:space="1" w:color="0000FF"/>
          <w:right w:val="single" w:sz="8" w:space="4" w:color="0000FF"/>
        </w:pBdr>
      </w:pPr>
      <w:r>
        <w:t>7</w:t>
      </w:r>
      <w:r w:rsidRPr="00FC1F74">
        <w:t>.</w:t>
      </w:r>
      <w:r w:rsidRPr="00FC1F74">
        <w:tab/>
      </w:r>
      <w:r w:rsidR="00945379">
        <w:t>Outplacement</w:t>
      </w:r>
      <w:r w:rsidR="00E30996">
        <w:t xml:space="preserve"> support</w:t>
      </w:r>
    </w:p>
    <w:p w:rsidR="00E525DD"/>
    <w:p w:rsidR="00DB6632" w:rsidP="00D72270">
      <w:pPr>
        <w:spacing w:before="100" w:beforeAutospacing="1" w:after="100" w:afterAutospacing="1"/>
        <w:ind w:left="720" w:right="-57" w:hanging="720"/>
        <w:rPr>
          <w:sz w:val="22"/>
          <w:szCs w:val="22"/>
        </w:rPr>
      </w:pPr>
      <w:r>
        <w:rPr>
          <w:rFonts w:cs="Arial"/>
          <w:color w:val="000000"/>
          <w:sz w:val="22"/>
          <w:szCs w:val="22"/>
        </w:rPr>
        <w:t>7</w:t>
      </w:r>
      <w:r w:rsidRPr="00AE71BF" w:rsidR="008F5A88">
        <w:rPr>
          <w:rFonts w:cs="Arial"/>
          <w:color w:val="000000"/>
          <w:sz w:val="22"/>
          <w:szCs w:val="22"/>
        </w:rPr>
        <w:t>.</w:t>
      </w:r>
      <w:r w:rsidR="002626AA">
        <w:rPr>
          <w:rFonts w:cs="Arial"/>
          <w:color w:val="000000"/>
          <w:sz w:val="22"/>
          <w:szCs w:val="22"/>
        </w:rPr>
        <w:t>1</w:t>
      </w:r>
      <w:r w:rsidRPr="00AE71BF" w:rsidR="00795DD9">
        <w:rPr>
          <w:rFonts w:cs="Arial"/>
          <w:color w:val="000000"/>
          <w:sz w:val="22"/>
          <w:szCs w:val="22"/>
        </w:rPr>
        <w:t xml:space="preserve"> </w:t>
      </w:r>
      <w:r w:rsidR="00312B4B">
        <w:rPr>
          <w:rFonts w:cs="Arial"/>
          <w:color w:val="000000"/>
          <w:sz w:val="22"/>
          <w:szCs w:val="22"/>
        </w:rPr>
        <w:tab/>
      </w:r>
      <w:r w:rsidRPr="00DF04AD">
        <w:rPr>
          <w:sz w:val="22"/>
          <w:szCs w:val="22"/>
        </w:rPr>
        <w:t xml:space="preserve">Employees who are under notice of redundancy and qualify for a statutory redundancy payment have statutory rights to reasonable time off to look for work and arrange for training for new employment.  Where possible assistance will be given </w:t>
      </w:r>
      <w:r w:rsidR="00945379">
        <w:rPr>
          <w:sz w:val="22"/>
          <w:szCs w:val="22"/>
        </w:rPr>
        <w:t xml:space="preserve">to support individuals to adjust to the next stages of their career – e.g. job search, interview techniques etc. </w:t>
      </w:r>
    </w:p>
    <w:p w:rsidR="008D4DB4" w:rsidRPr="00FC1F74" w:rsidP="00DB6632">
      <w:pPr>
        <w:pStyle w:val="BodyTextIndent"/>
        <w:tabs>
          <w:tab w:val="left" w:pos="709"/>
        </w:tabs>
      </w:pPr>
    </w:p>
    <w:p w:rsidR="002719E6" w:rsidRPr="00FC1F74" w:rsidP="002719E6">
      <w:pPr>
        <w:pStyle w:val="Heading1"/>
        <w:keepLines/>
        <w:pBdr>
          <w:top w:val="single" w:sz="8" w:space="1" w:color="0000FF"/>
          <w:left w:val="single" w:sz="8" w:space="4" w:color="0000FF"/>
          <w:bottom w:val="single" w:sz="8" w:space="1" w:color="0000FF"/>
          <w:right w:val="single" w:sz="8" w:space="4" w:color="0000FF"/>
        </w:pBdr>
      </w:pPr>
      <w:r>
        <w:t>8</w:t>
      </w:r>
      <w:r>
        <w:t>.</w:t>
      </w:r>
      <w:r>
        <w:tab/>
      </w:r>
      <w:r w:rsidR="00DB6632">
        <w:t>REDUNDANCY PAYMENTS</w:t>
      </w:r>
      <w:r>
        <w:tab/>
      </w:r>
      <w:r>
        <w:tab/>
      </w:r>
    </w:p>
    <w:p w:rsidR="002719E6" w:rsidP="002719E6">
      <w:pPr>
        <w:keepNext/>
        <w:keepLines/>
      </w:pPr>
    </w:p>
    <w:p w:rsidR="00945379" w:rsidRPr="00C622F8" w:rsidP="00945379">
      <w:pPr>
        <w:pStyle w:val="NormalWeb"/>
        <w:rPr>
          <w:rFonts w:ascii="Arial" w:hAnsi="Arial" w:cs="Arial"/>
          <w:sz w:val="22"/>
          <w:szCs w:val="22"/>
          <w:lang w:val="en"/>
        </w:rPr>
      </w:pPr>
      <w:r>
        <w:rPr>
          <w:rFonts w:ascii="Arial" w:hAnsi="Arial" w:cs="Arial"/>
          <w:sz w:val="22"/>
          <w:szCs w:val="22"/>
        </w:rPr>
        <w:t>8</w:t>
      </w:r>
      <w:r w:rsidRPr="00C622F8">
        <w:rPr>
          <w:rFonts w:ascii="Arial" w:hAnsi="Arial" w:cs="Arial"/>
          <w:sz w:val="22"/>
          <w:szCs w:val="22"/>
        </w:rPr>
        <w:t>.1</w:t>
      </w:r>
      <w:r w:rsidRPr="00C622F8" w:rsidR="00DB6632">
        <w:rPr>
          <w:rFonts w:ascii="Arial" w:hAnsi="Arial" w:cs="Arial"/>
          <w:sz w:val="22"/>
          <w:szCs w:val="22"/>
        </w:rPr>
        <w:t>.</w:t>
      </w:r>
      <w:r w:rsidRPr="00C622F8">
        <w:rPr>
          <w:rFonts w:ascii="Arial" w:hAnsi="Arial" w:cs="Arial"/>
          <w:sz w:val="22"/>
          <w:szCs w:val="22"/>
        </w:rPr>
        <w:tab/>
      </w:r>
      <w:r w:rsidRPr="00C622F8" w:rsidR="00DB6632">
        <w:rPr>
          <w:rFonts w:ascii="Arial" w:hAnsi="Arial" w:cs="Arial"/>
          <w:sz w:val="22"/>
          <w:szCs w:val="22"/>
        </w:rPr>
        <w:t xml:space="preserve"> </w:t>
      </w:r>
      <w:r w:rsidRPr="00C622F8">
        <w:rPr>
          <w:rFonts w:ascii="Arial" w:hAnsi="Arial" w:cs="Arial"/>
          <w:sz w:val="22"/>
          <w:szCs w:val="22"/>
          <w:lang w:val="en"/>
        </w:rPr>
        <w:t>Employees</w:t>
      </w:r>
      <w:r w:rsidRPr="00C622F8">
        <w:rPr>
          <w:rFonts w:ascii="Arial" w:hAnsi="Arial" w:cs="Arial"/>
          <w:sz w:val="22"/>
          <w:szCs w:val="22"/>
          <w:lang w:val="en"/>
        </w:rPr>
        <w:t xml:space="preserve"> that are made</w:t>
      </w:r>
      <w:r w:rsidRPr="00C622F8">
        <w:rPr>
          <w:rFonts w:ascii="Arial" w:hAnsi="Arial" w:cs="Arial"/>
          <w:sz w:val="22"/>
          <w:szCs w:val="22"/>
          <w:lang w:val="en"/>
        </w:rPr>
        <w:t xml:space="preserve"> redundant might be entitled to redundancy pay</w:t>
      </w:r>
      <w:r w:rsidRPr="00C622F8">
        <w:rPr>
          <w:rFonts w:ascii="Arial" w:hAnsi="Arial" w:cs="Arial"/>
          <w:sz w:val="22"/>
          <w:szCs w:val="22"/>
          <w:lang w:val="en"/>
        </w:rPr>
        <w:t>.</w:t>
      </w:r>
    </w:p>
    <w:p w:rsidR="00945379" w:rsidRPr="00945379" w:rsidP="00945379">
      <w:pPr>
        <w:spacing w:before="100" w:beforeAutospacing="1" w:after="100" w:afterAutospacing="1"/>
        <w:jc w:val="left"/>
        <w:rPr>
          <w:rFonts w:cs="Arial"/>
          <w:sz w:val="22"/>
          <w:szCs w:val="22"/>
          <w:lang w:val="en"/>
        </w:rPr>
      </w:pPr>
      <w:r w:rsidRPr="00945379">
        <w:rPr>
          <w:rFonts w:cs="Arial"/>
          <w:sz w:val="22"/>
          <w:szCs w:val="22"/>
          <w:lang w:val="en"/>
        </w:rPr>
        <w:t>To be eligible, an individual must:</w:t>
      </w:r>
    </w:p>
    <w:p w:rsidR="00945379" w:rsidRPr="00945379" w:rsidP="00945379">
      <w:pPr>
        <w:numPr>
          <w:ilvl w:val="0"/>
          <w:numId w:val="37"/>
        </w:numPr>
        <w:spacing w:before="100" w:beforeAutospacing="1" w:after="100" w:afterAutospacing="1"/>
        <w:jc w:val="left"/>
        <w:rPr>
          <w:rFonts w:cs="Arial"/>
          <w:sz w:val="22"/>
          <w:szCs w:val="22"/>
          <w:lang w:val="en"/>
        </w:rPr>
      </w:pPr>
      <w:r w:rsidRPr="00945379">
        <w:rPr>
          <w:rFonts w:cs="Arial"/>
          <w:sz w:val="22"/>
          <w:szCs w:val="22"/>
          <w:lang w:val="en"/>
        </w:rPr>
        <w:t xml:space="preserve">be an </w:t>
      </w:r>
      <w:r>
        <w:rPr>
          <w:rFonts w:cs="Arial"/>
          <w:sz w:val="22"/>
          <w:szCs w:val="22"/>
          <w:lang w:val="en"/>
        </w:rPr>
        <w:t xml:space="preserve">employee </w:t>
      </w:r>
      <w:r w:rsidRPr="00945379">
        <w:rPr>
          <w:rFonts w:cs="Arial"/>
          <w:sz w:val="22"/>
          <w:szCs w:val="22"/>
          <w:lang w:val="en"/>
        </w:rPr>
        <w:t>working under a contract of employment</w:t>
      </w:r>
    </w:p>
    <w:p w:rsidR="00945379" w:rsidRPr="00945379" w:rsidP="00945379">
      <w:pPr>
        <w:numPr>
          <w:ilvl w:val="0"/>
          <w:numId w:val="37"/>
        </w:numPr>
        <w:spacing w:before="100" w:beforeAutospacing="1" w:after="100" w:afterAutospacing="1"/>
        <w:jc w:val="left"/>
        <w:rPr>
          <w:rFonts w:cs="Arial"/>
          <w:sz w:val="22"/>
          <w:szCs w:val="22"/>
          <w:lang w:val="en"/>
        </w:rPr>
      </w:pPr>
      <w:r w:rsidRPr="00945379">
        <w:rPr>
          <w:rFonts w:cs="Arial"/>
          <w:sz w:val="22"/>
          <w:szCs w:val="22"/>
          <w:lang w:val="en"/>
        </w:rPr>
        <w:t>have at least 2 years’ continuous service</w:t>
      </w:r>
    </w:p>
    <w:p w:rsidR="00945379" w:rsidRPr="00945379" w:rsidP="00945379">
      <w:pPr>
        <w:numPr>
          <w:ilvl w:val="0"/>
          <w:numId w:val="37"/>
        </w:numPr>
        <w:spacing w:before="100" w:beforeAutospacing="1" w:after="100" w:afterAutospacing="1"/>
        <w:jc w:val="left"/>
        <w:rPr>
          <w:rFonts w:cs="Arial"/>
          <w:sz w:val="22"/>
          <w:szCs w:val="22"/>
          <w:lang w:val="en"/>
        </w:rPr>
      </w:pPr>
      <w:r w:rsidRPr="00945379">
        <w:rPr>
          <w:rFonts w:cs="Arial"/>
          <w:sz w:val="22"/>
          <w:szCs w:val="22"/>
          <w:lang w:val="en"/>
        </w:rPr>
        <w:t>have been dismissed, laid off or put on short-time working - those who opted for early retirement do not qualify</w:t>
      </w:r>
    </w:p>
    <w:p w:rsidR="00945379" w:rsidRPr="00945379" w:rsidP="00945379">
      <w:pPr>
        <w:spacing w:before="100" w:beforeAutospacing="1" w:after="100" w:afterAutospacing="1"/>
        <w:jc w:val="left"/>
        <w:rPr>
          <w:rFonts w:cs="Arial"/>
          <w:sz w:val="22"/>
          <w:szCs w:val="22"/>
          <w:lang w:val="en"/>
        </w:rPr>
      </w:pPr>
      <w:r w:rsidRPr="00945379">
        <w:rPr>
          <w:rFonts w:cs="Arial"/>
          <w:sz w:val="22"/>
          <w:szCs w:val="22"/>
          <w:lang w:val="en"/>
        </w:rPr>
        <w:t>A redundant employee also has the right to a written statement setting out the amount of redundancy payment and how you worked it out.</w:t>
      </w:r>
    </w:p>
    <w:p w:rsidR="00DB6632" w:rsidRPr="00DB6632" w:rsidP="00D72270">
      <w:pPr>
        <w:pStyle w:val="BodyText"/>
        <w:spacing w:before="100" w:beforeAutospacing="1" w:after="100" w:afterAutospacing="1" w:line="240" w:lineRule="auto"/>
        <w:ind w:left="720" w:right="-57" w:hanging="720"/>
        <w:jc w:val="both"/>
        <w:rPr>
          <w:b w:val="0"/>
          <w:sz w:val="22"/>
          <w:szCs w:val="22"/>
        </w:rPr>
      </w:pPr>
    </w:p>
    <w:p w:rsidR="00127AC9" w:rsidRPr="00127AC9" w:rsidP="00127AC9">
      <w:pPr>
        <w:pStyle w:val="BodyText"/>
        <w:spacing w:before="100" w:beforeAutospacing="1" w:after="100" w:afterAutospacing="1" w:line="240" w:lineRule="auto"/>
        <w:ind w:left="720" w:right="-57" w:hanging="720"/>
        <w:jc w:val="both"/>
        <w:rPr>
          <w:rFonts w:ascii="Times New Roman" w:hAnsi="Times New Roman"/>
          <w:szCs w:val="24"/>
          <w:lang w:val="en"/>
        </w:rPr>
      </w:pPr>
      <w:r>
        <w:rPr>
          <w:b w:val="0"/>
          <w:sz w:val="22"/>
          <w:szCs w:val="22"/>
        </w:rPr>
        <w:t>8</w:t>
      </w:r>
      <w:r w:rsidRPr="00127AC9">
        <w:rPr>
          <w:rFonts w:cs="Arial"/>
          <w:b w:val="0"/>
          <w:sz w:val="22"/>
          <w:szCs w:val="22"/>
        </w:rPr>
        <w:t>.2</w:t>
      </w:r>
      <w:r w:rsidRPr="00127AC9">
        <w:rPr>
          <w:rFonts w:cs="Arial"/>
          <w:b w:val="0"/>
          <w:sz w:val="22"/>
          <w:szCs w:val="22"/>
        </w:rPr>
        <w:tab/>
      </w:r>
      <w:r w:rsidRPr="00127AC9" w:rsidR="00DB6632">
        <w:rPr>
          <w:rFonts w:cs="Arial"/>
          <w:b w:val="0"/>
          <w:sz w:val="22"/>
          <w:szCs w:val="22"/>
        </w:rPr>
        <w:t xml:space="preserve">This payment will be calculated using a formula which comprises of a defined number of weeks’ pay </w:t>
      </w:r>
      <w:r w:rsidRPr="00127AC9">
        <w:rPr>
          <w:rFonts w:cs="Arial"/>
          <w:b w:val="0"/>
          <w:sz w:val="22"/>
          <w:szCs w:val="22"/>
          <w:lang w:val="en"/>
        </w:rPr>
        <w:t>based on an employee’s age and length of employment and are counted back from the date of dismissal.</w:t>
      </w:r>
    </w:p>
    <w:p w:rsidR="00127AC9" w:rsidRPr="00127AC9" w:rsidP="00127AC9">
      <w:pPr>
        <w:spacing w:before="100" w:beforeAutospacing="1" w:after="100" w:afterAutospacing="1"/>
        <w:jc w:val="left"/>
        <w:rPr>
          <w:rFonts w:cs="Arial"/>
          <w:sz w:val="22"/>
          <w:szCs w:val="22"/>
          <w:lang w:val="en"/>
        </w:rPr>
      </w:pPr>
      <w:r>
        <w:rPr>
          <w:rFonts w:cs="Arial"/>
          <w:sz w:val="22"/>
          <w:szCs w:val="22"/>
          <w:lang w:val="en"/>
        </w:rPr>
        <w:t>8.3</w:t>
      </w:r>
      <w:r>
        <w:rPr>
          <w:rFonts w:cs="Arial"/>
          <w:sz w:val="22"/>
          <w:szCs w:val="22"/>
          <w:lang w:val="en"/>
        </w:rPr>
        <w:tab/>
      </w:r>
      <w:r w:rsidRPr="00127AC9">
        <w:rPr>
          <w:rFonts w:cs="Arial"/>
          <w:sz w:val="22"/>
          <w:szCs w:val="22"/>
          <w:lang w:val="en"/>
        </w:rPr>
        <w:t>Employees get:</w:t>
      </w:r>
    </w:p>
    <w:p w:rsidR="00127AC9" w:rsidRPr="00127AC9" w:rsidP="00127AC9">
      <w:pPr>
        <w:numPr>
          <w:ilvl w:val="0"/>
          <w:numId w:val="38"/>
        </w:numPr>
        <w:spacing w:before="100" w:beforeAutospacing="1" w:after="100" w:afterAutospacing="1"/>
        <w:jc w:val="left"/>
        <w:rPr>
          <w:rFonts w:cs="Arial"/>
          <w:sz w:val="22"/>
          <w:szCs w:val="22"/>
          <w:lang w:val="en"/>
        </w:rPr>
      </w:pPr>
      <w:r w:rsidRPr="00127AC9">
        <w:rPr>
          <w:rFonts w:cs="Arial"/>
          <w:sz w:val="22"/>
          <w:szCs w:val="22"/>
          <w:lang w:val="en"/>
        </w:rPr>
        <w:t>1.5 weeks’ pay for each full year of employment after their 41st birthday</w:t>
      </w:r>
    </w:p>
    <w:p w:rsidR="00127AC9" w:rsidRPr="00127AC9" w:rsidP="00127AC9">
      <w:pPr>
        <w:numPr>
          <w:ilvl w:val="0"/>
          <w:numId w:val="38"/>
        </w:numPr>
        <w:spacing w:before="100" w:beforeAutospacing="1" w:after="100" w:afterAutospacing="1"/>
        <w:jc w:val="left"/>
        <w:rPr>
          <w:rFonts w:cs="Arial"/>
          <w:sz w:val="22"/>
          <w:szCs w:val="22"/>
          <w:lang w:val="en"/>
        </w:rPr>
      </w:pPr>
      <w:r w:rsidRPr="00127AC9">
        <w:rPr>
          <w:rFonts w:cs="Arial"/>
          <w:sz w:val="22"/>
          <w:szCs w:val="22"/>
          <w:lang w:val="en"/>
        </w:rPr>
        <w:t>a week’s pay for each full year of employment after their 22nd birthday</w:t>
      </w:r>
    </w:p>
    <w:p w:rsidR="00127AC9" w:rsidRPr="00127AC9" w:rsidP="00127AC9">
      <w:pPr>
        <w:numPr>
          <w:ilvl w:val="0"/>
          <w:numId w:val="38"/>
        </w:numPr>
        <w:spacing w:before="100" w:beforeAutospacing="1" w:after="100" w:afterAutospacing="1"/>
        <w:jc w:val="left"/>
        <w:rPr>
          <w:rFonts w:cs="Arial"/>
          <w:sz w:val="22"/>
          <w:szCs w:val="22"/>
          <w:lang w:val="en"/>
        </w:rPr>
      </w:pPr>
      <w:r w:rsidRPr="00127AC9">
        <w:rPr>
          <w:rFonts w:cs="Arial"/>
          <w:sz w:val="22"/>
          <w:szCs w:val="22"/>
          <w:lang w:val="en"/>
        </w:rPr>
        <w:t>half a week’s pay for each full year of employment up to their 22nd birthday</w:t>
      </w:r>
    </w:p>
    <w:p w:rsidR="00127AC9" w:rsidRPr="00127AC9" w:rsidP="00127AC9">
      <w:pPr>
        <w:spacing w:before="100" w:beforeAutospacing="1" w:after="100" w:afterAutospacing="1"/>
        <w:jc w:val="left"/>
        <w:rPr>
          <w:rFonts w:cs="Arial"/>
          <w:sz w:val="22"/>
          <w:szCs w:val="22"/>
          <w:lang w:val="en"/>
        </w:rPr>
      </w:pPr>
      <w:r w:rsidRPr="00127AC9">
        <w:rPr>
          <w:rFonts w:cs="Arial"/>
          <w:sz w:val="22"/>
          <w:szCs w:val="22"/>
          <w:lang w:val="en"/>
        </w:rPr>
        <w:t xml:space="preserve">Length of service is capped at 20 years </w:t>
      </w:r>
    </w:p>
    <w:p w:rsidR="00CB3991" w:rsidRPr="00DF04AD" w:rsidP="00CB3991">
      <w:pPr>
        <w:pStyle w:val="BodyText3"/>
        <w:ind w:left="720"/>
        <w:rPr>
          <w:sz w:val="22"/>
          <w:szCs w:val="22"/>
        </w:rPr>
      </w:pPr>
    </w:p>
    <w:p w:rsidR="00DB6632" w:rsidRPr="00DF04AD" w:rsidP="00D72270">
      <w:pPr>
        <w:spacing w:before="100" w:beforeAutospacing="1" w:after="100" w:afterAutospacing="1"/>
        <w:ind w:left="720" w:hanging="720"/>
        <w:rPr>
          <w:sz w:val="22"/>
          <w:szCs w:val="22"/>
        </w:rPr>
      </w:pPr>
      <w:r>
        <w:rPr>
          <w:sz w:val="22"/>
          <w:szCs w:val="22"/>
        </w:rPr>
        <w:t>8.4</w:t>
      </w:r>
      <w:r>
        <w:rPr>
          <w:sz w:val="22"/>
          <w:szCs w:val="22"/>
        </w:rPr>
        <w:tab/>
      </w:r>
      <w:r w:rsidRPr="00DF04AD">
        <w:rPr>
          <w:sz w:val="22"/>
          <w:szCs w:val="22"/>
        </w:rPr>
        <w:t xml:space="preserve">The calculation will be </w:t>
      </w:r>
      <w:r w:rsidRPr="00DF04AD" w:rsidR="00127AC9">
        <w:rPr>
          <w:sz w:val="22"/>
          <w:szCs w:val="22"/>
        </w:rPr>
        <w:t>based on</w:t>
      </w:r>
      <w:r w:rsidRPr="00DF04AD">
        <w:rPr>
          <w:sz w:val="22"/>
          <w:szCs w:val="22"/>
        </w:rPr>
        <w:t xml:space="preserve"> an employee’s actual week’s pay, rather than the statutory limit.</w:t>
      </w:r>
      <w:r w:rsidR="00E30996">
        <w:rPr>
          <w:sz w:val="22"/>
          <w:szCs w:val="22"/>
        </w:rPr>
        <w:t xml:space="preserve"> The weeks pay will include all regular payments, such as first aid, unsocial hours, honorarium that have been paid for a minimum of 3 months. Overtime payments, organisational pension contributions and essential car user payments are not included. </w:t>
      </w:r>
    </w:p>
    <w:p w:rsidR="00DB6632" w:rsidP="00D72270">
      <w:pPr>
        <w:pStyle w:val="BodyText"/>
        <w:autoSpaceDE w:val="0"/>
        <w:autoSpaceDN w:val="0"/>
        <w:spacing w:before="100" w:beforeAutospacing="1" w:after="100" w:afterAutospacing="1" w:line="240" w:lineRule="auto"/>
        <w:ind w:left="720" w:hanging="720"/>
        <w:jc w:val="both"/>
        <w:rPr>
          <w:b w:val="0"/>
          <w:sz w:val="22"/>
          <w:szCs w:val="22"/>
        </w:rPr>
      </w:pPr>
      <w:r>
        <w:rPr>
          <w:b w:val="0"/>
          <w:sz w:val="22"/>
          <w:szCs w:val="22"/>
        </w:rPr>
        <w:t>8.5</w:t>
      </w:r>
      <w:r>
        <w:rPr>
          <w:b w:val="0"/>
          <w:sz w:val="22"/>
          <w:szCs w:val="22"/>
        </w:rPr>
        <w:tab/>
      </w:r>
      <w:r w:rsidRPr="00D72270">
        <w:rPr>
          <w:b w:val="0"/>
          <w:sz w:val="22"/>
          <w:szCs w:val="22"/>
        </w:rPr>
        <w:t>The calculation will be based on continuous local government service with any other local</w:t>
      </w:r>
      <w:r w:rsidR="00844379">
        <w:rPr>
          <w:b w:val="0"/>
          <w:sz w:val="22"/>
          <w:szCs w:val="22"/>
        </w:rPr>
        <w:t xml:space="preserve"> </w:t>
      </w:r>
      <w:r w:rsidRPr="00D72270">
        <w:rPr>
          <w:b w:val="0"/>
          <w:sz w:val="22"/>
          <w:szCs w:val="22"/>
        </w:rPr>
        <w:t>authority or employer covered by the Redundancy Payments Modification Order.</w:t>
      </w:r>
    </w:p>
    <w:p w:rsidR="00127AC9" w:rsidP="00127AC9">
      <w:pPr>
        <w:spacing w:before="100" w:beforeAutospacing="1" w:after="100" w:afterAutospacing="1"/>
        <w:ind w:left="720" w:hanging="720"/>
        <w:jc w:val="left"/>
        <w:rPr>
          <w:sz w:val="22"/>
          <w:szCs w:val="22"/>
        </w:rPr>
      </w:pPr>
      <w:r w:rsidRPr="00127AC9">
        <w:rPr>
          <w:sz w:val="22"/>
          <w:szCs w:val="22"/>
        </w:rPr>
        <w:t xml:space="preserve">8.6 </w:t>
      </w:r>
      <w:r w:rsidRPr="00127AC9">
        <w:rPr>
          <w:sz w:val="22"/>
          <w:szCs w:val="22"/>
        </w:rPr>
        <w:tab/>
      </w:r>
      <w:r>
        <w:rPr>
          <w:sz w:val="22"/>
          <w:szCs w:val="22"/>
        </w:rPr>
        <w:t xml:space="preserve">If the </w:t>
      </w:r>
      <w:r w:rsidRPr="00127AC9">
        <w:rPr>
          <w:sz w:val="22"/>
          <w:szCs w:val="22"/>
        </w:rPr>
        <w:t xml:space="preserve">redundancy is compulsory the number of </w:t>
      </w:r>
      <w:r w:rsidRPr="00127AC9" w:rsidR="00A21EF4">
        <w:rPr>
          <w:sz w:val="22"/>
          <w:szCs w:val="22"/>
        </w:rPr>
        <w:t>weeks’</w:t>
      </w:r>
      <w:r w:rsidRPr="00127AC9">
        <w:rPr>
          <w:sz w:val="22"/>
          <w:szCs w:val="22"/>
        </w:rPr>
        <w:t xml:space="preserve"> pay entitled to under the</w:t>
      </w:r>
      <w:r>
        <w:rPr>
          <w:sz w:val="22"/>
          <w:szCs w:val="22"/>
        </w:rPr>
        <w:t xml:space="preserve"> statutory provision will be multiplied by 2.2</w:t>
      </w:r>
    </w:p>
    <w:p w:rsidR="00127AC9" w:rsidP="00127AC9">
      <w:pPr>
        <w:spacing w:before="100" w:beforeAutospacing="1" w:after="100" w:afterAutospacing="1"/>
        <w:ind w:left="720" w:hanging="720"/>
        <w:jc w:val="left"/>
        <w:rPr>
          <w:sz w:val="22"/>
          <w:szCs w:val="22"/>
        </w:rPr>
      </w:pPr>
      <w:r>
        <w:rPr>
          <w:sz w:val="22"/>
          <w:szCs w:val="22"/>
        </w:rPr>
        <w:t>8.7</w:t>
      </w:r>
      <w:r>
        <w:rPr>
          <w:sz w:val="22"/>
          <w:szCs w:val="22"/>
        </w:rPr>
        <w:tab/>
        <w:t xml:space="preserve">The Head of Paid </w:t>
      </w:r>
      <w:r w:rsidR="00E30996">
        <w:rPr>
          <w:sz w:val="22"/>
          <w:szCs w:val="22"/>
        </w:rPr>
        <w:t>S</w:t>
      </w:r>
      <w:r>
        <w:rPr>
          <w:sz w:val="22"/>
          <w:szCs w:val="22"/>
        </w:rPr>
        <w:t>ervice can apply discretion to enhance a redundancy payment where an employee has elected to take voluntary redundancy, up to a maximum of 2.2</w:t>
      </w:r>
      <w:r w:rsidR="00E30996">
        <w:rPr>
          <w:sz w:val="22"/>
          <w:szCs w:val="22"/>
        </w:rPr>
        <w:t xml:space="preserve"> </w:t>
      </w:r>
      <w:r w:rsidR="00E30996">
        <w:rPr>
          <w:sz w:val="22"/>
          <w:szCs w:val="22"/>
        </w:rPr>
        <w:t>mutipler</w:t>
      </w:r>
      <w:r w:rsidR="00E30996">
        <w:rPr>
          <w:sz w:val="22"/>
          <w:szCs w:val="22"/>
        </w:rPr>
        <w:t xml:space="preserve"> on the week’s entitlement. There must be a demonstratable and objective </w:t>
      </w:r>
      <w:r>
        <w:rPr>
          <w:sz w:val="22"/>
          <w:szCs w:val="22"/>
        </w:rPr>
        <w:t>reason for this to be the best interest of the Council</w:t>
      </w:r>
      <w:r w:rsidR="00E30996">
        <w:rPr>
          <w:sz w:val="22"/>
          <w:szCs w:val="22"/>
        </w:rPr>
        <w:t xml:space="preserve">. </w:t>
      </w:r>
    </w:p>
    <w:p w:rsidR="00DB6632" w:rsidRPr="00D72270" w:rsidP="00D72270">
      <w:pPr>
        <w:pStyle w:val="BodyText"/>
        <w:autoSpaceDE w:val="0"/>
        <w:autoSpaceDN w:val="0"/>
        <w:spacing w:before="100" w:beforeAutospacing="1" w:after="100" w:afterAutospacing="1" w:line="240" w:lineRule="auto"/>
        <w:ind w:left="720" w:hanging="720"/>
        <w:jc w:val="both"/>
        <w:rPr>
          <w:b w:val="0"/>
          <w:sz w:val="22"/>
          <w:szCs w:val="22"/>
        </w:rPr>
      </w:pPr>
      <w:r>
        <w:rPr>
          <w:b w:val="0"/>
          <w:sz w:val="22"/>
          <w:szCs w:val="22"/>
        </w:rPr>
        <w:t>8.</w:t>
      </w:r>
      <w:r w:rsidR="00A21EF4">
        <w:rPr>
          <w:b w:val="0"/>
          <w:sz w:val="22"/>
          <w:szCs w:val="22"/>
        </w:rPr>
        <w:t>8</w:t>
      </w:r>
      <w:r>
        <w:rPr>
          <w:b w:val="0"/>
          <w:sz w:val="22"/>
          <w:szCs w:val="22"/>
        </w:rPr>
        <w:tab/>
      </w:r>
      <w:r w:rsidRPr="00D72270">
        <w:rPr>
          <w:b w:val="0"/>
          <w:sz w:val="22"/>
          <w:szCs w:val="22"/>
        </w:rPr>
        <w:t>In addition to the redundancy compensation payment specified above, employees aged 55 and over, who have at least three months membership of the LGPS, will receive immediate payment of an unreduced pension and lump sum based on their accrued</w:t>
      </w:r>
      <w:r w:rsidR="00844379">
        <w:rPr>
          <w:b w:val="0"/>
          <w:sz w:val="22"/>
          <w:szCs w:val="22"/>
        </w:rPr>
        <w:t xml:space="preserve"> </w:t>
      </w:r>
      <w:r w:rsidRPr="00D72270">
        <w:rPr>
          <w:b w:val="0"/>
          <w:sz w:val="22"/>
          <w:szCs w:val="22"/>
        </w:rPr>
        <w:t>contributory service at the date their employment is terminated.</w:t>
      </w:r>
    </w:p>
    <w:p w:rsidR="00DB6632" w:rsidRPr="00DF04AD" w:rsidP="00DB6632">
      <w:pPr>
        <w:spacing w:before="100" w:beforeAutospacing="1" w:after="100" w:afterAutospacing="1"/>
        <w:rPr>
          <w:sz w:val="22"/>
          <w:szCs w:val="22"/>
        </w:rPr>
      </w:pPr>
      <w:r>
        <w:rPr>
          <w:sz w:val="22"/>
          <w:szCs w:val="22"/>
        </w:rPr>
        <w:t>8.</w:t>
      </w:r>
      <w:r w:rsidR="00E30996">
        <w:rPr>
          <w:sz w:val="22"/>
          <w:szCs w:val="22"/>
        </w:rPr>
        <w:t>9</w:t>
      </w:r>
      <w:r w:rsidR="00312B4B">
        <w:rPr>
          <w:sz w:val="22"/>
          <w:szCs w:val="22"/>
        </w:rPr>
        <w:tab/>
      </w:r>
      <w:r w:rsidR="00E30996">
        <w:rPr>
          <w:sz w:val="22"/>
          <w:szCs w:val="22"/>
        </w:rPr>
        <w:t>E</w:t>
      </w:r>
      <w:r w:rsidRPr="00DF04AD">
        <w:rPr>
          <w:sz w:val="22"/>
          <w:szCs w:val="22"/>
        </w:rPr>
        <w:t>mployees leaving</w:t>
      </w:r>
      <w:r w:rsidR="00E30996">
        <w:rPr>
          <w:sz w:val="22"/>
          <w:szCs w:val="22"/>
        </w:rPr>
        <w:t xml:space="preserve"> employment</w:t>
      </w:r>
      <w:r w:rsidRPr="00DF04AD">
        <w:rPr>
          <w:sz w:val="22"/>
          <w:szCs w:val="22"/>
        </w:rPr>
        <w:t xml:space="preserve"> on grounds of redundancy</w:t>
      </w:r>
      <w:r w:rsidR="00E30996">
        <w:rPr>
          <w:sz w:val="22"/>
          <w:szCs w:val="22"/>
        </w:rPr>
        <w:t xml:space="preserve"> may also be </w:t>
      </w:r>
      <w:r w:rsidRPr="00DF04AD">
        <w:rPr>
          <w:sz w:val="22"/>
          <w:szCs w:val="22"/>
        </w:rPr>
        <w:t>offered</w:t>
      </w:r>
      <w:r w:rsidR="00E30996">
        <w:rPr>
          <w:sz w:val="22"/>
          <w:szCs w:val="22"/>
        </w:rPr>
        <w:t>:</w:t>
      </w:r>
    </w:p>
    <w:p w:rsidR="00DB6632" w:rsidRPr="00DF04AD" w:rsidP="00D72270">
      <w:pPr>
        <w:numPr>
          <w:ilvl w:val="0"/>
          <w:numId w:val="30"/>
        </w:numPr>
        <w:tabs>
          <w:tab w:val="clear" w:pos="720"/>
          <w:tab w:val="num" w:pos="1440"/>
        </w:tabs>
        <w:spacing w:before="100" w:beforeAutospacing="1" w:after="100" w:afterAutospacing="1"/>
        <w:ind w:left="1440"/>
        <w:jc w:val="left"/>
        <w:rPr>
          <w:sz w:val="22"/>
          <w:szCs w:val="22"/>
        </w:rPr>
      </w:pPr>
      <w:r w:rsidRPr="00DF04AD">
        <w:rPr>
          <w:sz w:val="22"/>
          <w:szCs w:val="22"/>
        </w:rPr>
        <w:t xml:space="preserve">The option of payment in lieu of </w:t>
      </w:r>
      <w:r w:rsidR="00E30996">
        <w:rPr>
          <w:sz w:val="22"/>
          <w:szCs w:val="22"/>
        </w:rPr>
        <w:t xml:space="preserve">any </w:t>
      </w:r>
      <w:r w:rsidRPr="00DF04AD">
        <w:rPr>
          <w:sz w:val="22"/>
          <w:szCs w:val="22"/>
        </w:rPr>
        <w:t>outstanding leave</w:t>
      </w:r>
      <w:r w:rsidR="00E30996">
        <w:rPr>
          <w:sz w:val="22"/>
          <w:szCs w:val="22"/>
        </w:rPr>
        <w:t>. There is no payment for flexi or TOIL credit.</w:t>
      </w:r>
    </w:p>
    <w:p w:rsidR="00127AC9" w:rsidRPr="00DF04AD" w:rsidP="00127AC9">
      <w:pPr>
        <w:spacing w:before="100" w:beforeAutospacing="1" w:after="100" w:afterAutospacing="1"/>
        <w:jc w:val="left"/>
        <w:rPr>
          <w:sz w:val="22"/>
          <w:szCs w:val="22"/>
        </w:rPr>
      </w:pPr>
    </w:p>
    <w:p w:rsidR="00E95F82" w:rsidRPr="00AA3AF5" w:rsidP="00670736">
      <w:pPr>
        <w:pStyle w:val="BodyText"/>
        <w:spacing w:line="240" w:lineRule="auto"/>
        <w:jc w:val="left"/>
        <w:rPr>
          <w:b w:val="0"/>
          <w:sz w:val="24"/>
          <w:szCs w:val="24"/>
        </w:rPr>
      </w:pPr>
    </w:p>
    <w:p w:rsidR="00AA3AF5" w:rsidP="00795DD9">
      <w:pPr>
        <w:pStyle w:val="Heading1"/>
        <w:pBdr>
          <w:top w:val="single" w:sz="8" w:space="1" w:color="0000FF"/>
          <w:left w:val="single" w:sz="8" w:space="4" w:color="0000FF"/>
          <w:bottom w:val="single" w:sz="8" w:space="1" w:color="0000FF"/>
          <w:right w:val="single" w:sz="8" w:space="4" w:color="0000FF"/>
        </w:pBdr>
        <w:rPr>
          <w:b w:val="0"/>
          <w:sz w:val="24"/>
          <w:szCs w:val="24"/>
        </w:rPr>
      </w:pPr>
      <w:bookmarkStart w:id="0" w:name="_Hlk29978180"/>
      <w:r>
        <w:t>9</w:t>
      </w:r>
      <w:r w:rsidR="00E95F82">
        <w:t xml:space="preserve">. </w:t>
      </w:r>
      <w:r w:rsidR="00E95F82">
        <w:tab/>
      </w:r>
      <w:r w:rsidR="00BE54F5">
        <w:t>APPEALS</w:t>
      </w:r>
    </w:p>
    <w:p w:rsidR="001B54EF" w:rsidP="00E525DD">
      <w:pPr>
        <w:pStyle w:val="BodyText"/>
        <w:tabs>
          <w:tab w:val="num" w:pos="851"/>
        </w:tabs>
        <w:spacing w:line="240" w:lineRule="auto"/>
        <w:ind w:left="851" w:hanging="851"/>
        <w:jc w:val="left"/>
        <w:rPr>
          <w:b w:val="0"/>
          <w:sz w:val="22"/>
          <w:szCs w:val="22"/>
        </w:rPr>
      </w:pPr>
      <w:bookmarkEnd w:id="0"/>
    </w:p>
    <w:p w:rsidR="00BE54F5" w:rsidRPr="00DF04AD" w:rsidP="00D72270">
      <w:pPr>
        <w:spacing w:before="100" w:beforeAutospacing="1" w:after="100" w:afterAutospacing="1"/>
        <w:ind w:left="720" w:hanging="720"/>
        <w:rPr>
          <w:sz w:val="22"/>
          <w:szCs w:val="22"/>
        </w:rPr>
      </w:pPr>
      <w:r>
        <w:rPr>
          <w:sz w:val="22"/>
          <w:szCs w:val="22"/>
        </w:rPr>
        <w:t>9.</w:t>
      </w:r>
      <w:r w:rsidRPr="00D72270">
        <w:rPr>
          <w:sz w:val="22"/>
          <w:szCs w:val="22"/>
        </w:rPr>
        <w:t>1</w:t>
      </w:r>
      <w:r>
        <w:rPr>
          <w:b/>
          <w:sz w:val="22"/>
          <w:szCs w:val="22"/>
        </w:rPr>
        <w:tab/>
      </w:r>
      <w:r w:rsidRPr="00DF04AD">
        <w:rPr>
          <w:sz w:val="22"/>
          <w:szCs w:val="22"/>
        </w:rPr>
        <w:t xml:space="preserve">Where an </w:t>
      </w:r>
      <w:r w:rsidRPr="00DF04AD" w:rsidR="0094717F">
        <w:rPr>
          <w:sz w:val="22"/>
          <w:szCs w:val="22"/>
        </w:rPr>
        <w:t>employee</w:t>
      </w:r>
      <w:r w:rsidRPr="00DF04AD">
        <w:rPr>
          <w:sz w:val="22"/>
          <w:szCs w:val="22"/>
        </w:rPr>
        <w:t xml:space="preserve"> believes that the selection criteria has been unfairly applied in their case, they will have the right to appeal to the </w:t>
      </w:r>
      <w:r>
        <w:rPr>
          <w:sz w:val="22"/>
          <w:szCs w:val="22"/>
        </w:rPr>
        <w:t>Appeals Committee</w:t>
      </w:r>
      <w:r w:rsidRPr="00DF04AD">
        <w:rPr>
          <w:sz w:val="22"/>
          <w:szCs w:val="22"/>
        </w:rPr>
        <w:t xml:space="preserve"> within 10 working days of being notified that they have been selected for redundancy.</w:t>
      </w:r>
    </w:p>
    <w:p w:rsidR="008D4DB4" w:rsidRPr="00FC1F74">
      <w:pPr>
        <w:rPr>
          <w:sz w:val="16"/>
        </w:rPr>
      </w:pPr>
    </w:p>
    <w:p w:rsidR="008D4DB4" w:rsidRPr="00FC1F74" w:rsidP="00795DD9">
      <w:pPr>
        <w:pStyle w:val="Heading1"/>
        <w:pBdr>
          <w:top w:val="single" w:sz="8" w:space="1" w:color="0000FF"/>
          <w:left w:val="single" w:sz="8" w:space="4" w:color="0000FF"/>
          <w:bottom w:val="single" w:sz="8" w:space="1" w:color="0000FF"/>
          <w:right w:val="single" w:sz="8" w:space="4" w:color="0000FF"/>
        </w:pBdr>
        <w:ind w:left="720" w:hanging="720"/>
      </w:pPr>
      <w:r>
        <w:t>1</w:t>
      </w:r>
      <w:r w:rsidR="00C622F8">
        <w:t>0</w:t>
      </w:r>
      <w:r>
        <w:t>.</w:t>
      </w:r>
      <w:r w:rsidRPr="00FC1F74">
        <w:tab/>
      </w:r>
      <w:r w:rsidR="00BE54F5">
        <w:t>REVIEW</w:t>
      </w:r>
    </w:p>
    <w:p w:rsidR="00BE54F5">
      <w:pPr>
        <w:pStyle w:val="BodyTextIndent"/>
        <w:tabs>
          <w:tab w:val="left" w:pos="720"/>
        </w:tabs>
        <w:rPr>
          <w:sz w:val="22"/>
          <w:szCs w:val="22"/>
        </w:rPr>
      </w:pPr>
    </w:p>
    <w:p w:rsidR="00BE54F5" w:rsidP="00D72270">
      <w:pPr>
        <w:spacing w:before="100" w:beforeAutospacing="1" w:after="100" w:afterAutospacing="1"/>
        <w:ind w:left="720" w:hanging="720"/>
        <w:rPr>
          <w:sz w:val="22"/>
          <w:szCs w:val="22"/>
        </w:rPr>
      </w:pPr>
      <w:r>
        <w:rPr>
          <w:sz w:val="22"/>
          <w:szCs w:val="22"/>
        </w:rPr>
        <w:t>10</w:t>
      </w:r>
      <w:r w:rsidRPr="00AE71BF" w:rsidR="008D4DB4">
        <w:rPr>
          <w:sz w:val="22"/>
          <w:szCs w:val="22"/>
        </w:rPr>
        <w:t>.1</w:t>
      </w:r>
      <w:r w:rsidRPr="00AE71BF" w:rsidR="008D4DB4">
        <w:rPr>
          <w:sz w:val="22"/>
          <w:szCs w:val="22"/>
        </w:rPr>
        <w:tab/>
      </w:r>
      <w:r w:rsidRPr="00DF04AD">
        <w:rPr>
          <w:sz w:val="22"/>
          <w:szCs w:val="22"/>
        </w:rPr>
        <w:t xml:space="preserve">The policy will be subject to </w:t>
      </w:r>
      <w:r>
        <w:rPr>
          <w:sz w:val="22"/>
          <w:szCs w:val="22"/>
        </w:rPr>
        <w:t xml:space="preserve">a </w:t>
      </w:r>
      <w:r w:rsidRPr="00DF04AD">
        <w:rPr>
          <w:sz w:val="22"/>
          <w:szCs w:val="22"/>
        </w:rPr>
        <w:t>review</w:t>
      </w:r>
      <w:r>
        <w:rPr>
          <w:sz w:val="22"/>
          <w:szCs w:val="22"/>
        </w:rPr>
        <w:t xml:space="preserve"> </w:t>
      </w:r>
      <w:r w:rsidR="00844379">
        <w:rPr>
          <w:sz w:val="22"/>
          <w:szCs w:val="22"/>
        </w:rPr>
        <w:t>every 12</w:t>
      </w:r>
      <w:r>
        <w:rPr>
          <w:sz w:val="22"/>
          <w:szCs w:val="22"/>
        </w:rPr>
        <w:t xml:space="preserve"> months</w:t>
      </w:r>
      <w:r w:rsidR="00312B4B">
        <w:rPr>
          <w:sz w:val="22"/>
          <w:szCs w:val="22"/>
        </w:rPr>
        <w:t xml:space="preserve">.  </w:t>
      </w:r>
      <w:r>
        <w:rPr>
          <w:sz w:val="22"/>
          <w:szCs w:val="22"/>
        </w:rPr>
        <w:t xml:space="preserve"> </w:t>
      </w:r>
      <w:r>
        <w:rPr>
          <w:sz w:val="22"/>
          <w:szCs w:val="22"/>
        </w:rPr>
        <w:tab/>
      </w:r>
    </w:p>
    <w:p w:rsidR="00BE54F5" w:rsidRPr="00DF04AD" w:rsidP="00BE54F5">
      <w:pPr>
        <w:spacing w:before="100" w:beforeAutospacing="1" w:after="100" w:afterAutospacing="1"/>
        <w:ind w:right="-57"/>
        <w:rPr>
          <w:sz w:val="22"/>
          <w:szCs w:val="22"/>
        </w:rPr>
      </w:pPr>
      <w:r>
        <w:rPr>
          <w:sz w:val="22"/>
          <w:szCs w:val="22"/>
        </w:rPr>
        <w:tab/>
      </w:r>
      <w:r>
        <w:rPr>
          <w:sz w:val="22"/>
          <w:szCs w:val="22"/>
        </w:rPr>
        <w:tab/>
      </w:r>
      <w:r>
        <w:rPr>
          <w:sz w:val="22"/>
          <w:szCs w:val="22"/>
        </w:rPr>
        <w:tab/>
      </w:r>
    </w:p>
    <w:p w:rsidR="00165D11" w:rsidRPr="00AE71BF">
      <w:pPr>
        <w:pStyle w:val="BodyTextIndent"/>
        <w:tabs>
          <w:tab w:val="left" w:pos="720"/>
        </w:tabs>
        <w:rPr>
          <w:sz w:val="22"/>
          <w:szCs w:val="22"/>
        </w:rPr>
      </w:pPr>
    </w:p>
    <w:p w:rsidR="008D4DB4" w:rsidP="00AE0086">
      <w:pPr>
        <w:pStyle w:val="PinkBullet"/>
        <w:numPr>
          <w:ilvl w:val="0"/>
          <w:numId w:val="0"/>
        </w:numPr>
        <w:ind w:right="11"/>
        <w:jc w:val="left"/>
      </w:pPr>
    </w:p>
    <w:p w:rsidR="00312B4B" w:rsidP="00AE0086">
      <w:pPr>
        <w:pStyle w:val="PinkBullet"/>
        <w:numPr>
          <w:ilvl w:val="0"/>
          <w:numId w:val="0"/>
        </w:numPr>
        <w:ind w:right="11"/>
        <w:jc w:val="left"/>
      </w:pPr>
      <w:bookmarkStart w:id="1" w:name="_GoBack"/>
      <w:bookmarkEnd w:id="1"/>
    </w:p>
    <w:p w:rsidR="00312B4B" w:rsidP="00AE0086">
      <w:pPr>
        <w:pStyle w:val="PinkBullet"/>
        <w:numPr>
          <w:ilvl w:val="0"/>
          <w:numId w:val="0"/>
        </w:numPr>
        <w:ind w:right="11"/>
        <w:jc w:val="left"/>
      </w:pPr>
    </w:p>
    <w:p w:rsidR="00312B4B" w:rsidP="00AE0086">
      <w:pPr>
        <w:pStyle w:val="PinkBullet"/>
        <w:numPr>
          <w:ilvl w:val="0"/>
          <w:numId w:val="0"/>
        </w:numPr>
        <w:ind w:right="11"/>
        <w:jc w:val="left"/>
      </w:pPr>
    </w:p>
    <w:tbl>
      <w:tblPr>
        <w:tblpPr w:leftFromText="180" w:rightFromText="180" w:vertAnchor="text" w:horzAnchor="page" w:tblpX="1393" w:tblpY="16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3957"/>
      </w:tblGrid>
      <w:tr w:rsidTr="0058743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247" w:type="dxa"/>
            <w:shd w:val="clear" w:color="auto" w:fill="auto"/>
          </w:tcPr>
          <w:p w:rsidR="00312B4B" w:rsidRPr="009F56A0" w:rsidP="0033252F">
            <w:pPr>
              <w:pStyle w:val="BodyText"/>
              <w:tabs>
                <w:tab w:val="num" w:pos="851"/>
              </w:tabs>
              <w:spacing w:line="276" w:lineRule="auto"/>
              <w:jc w:val="left"/>
              <w:rPr>
                <w:b w:val="0"/>
                <w:sz w:val="24"/>
                <w:szCs w:val="24"/>
              </w:rPr>
            </w:pPr>
            <w:r>
              <w:rPr>
                <w:rFonts w:cs="Arial"/>
                <w:b w:val="0"/>
                <w:sz w:val="22"/>
                <w:szCs w:val="22"/>
              </w:rPr>
              <w:t>Version</w:t>
            </w:r>
          </w:p>
        </w:tc>
        <w:tc>
          <w:tcPr>
            <w:tcW w:w="3957" w:type="dxa"/>
            <w:shd w:val="clear" w:color="auto" w:fill="auto"/>
          </w:tcPr>
          <w:p w:rsidR="00312B4B" w:rsidRPr="009F56A0" w:rsidP="0033252F">
            <w:pPr>
              <w:pStyle w:val="BodyText"/>
              <w:tabs>
                <w:tab w:val="num" w:pos="851"/>
              </w:tabs>
              <w:spacing w:line="276" w:lineRule="auto"/>
              <w:jc w:val="left"/>
              <w:rPr>
                <w:b w:val="0"/>
                <w:sz w:val="24"/>
                <w:szCs w:val="24"/>
              </w:rPr>
            </w:pPr>
            <w:r>
              <w:rPr>
                <w:b w:val="0"/>
                <w:sz w:val="24"/>
                <w:szCs w:val="24"/>
              </w:rPr>
              <w:t>3.0</w:t>
            </w:r>
          </w:p>
        </w:tc>
      </w:tr>
      <w:tr w:rsidTr="0058743F">
        <w:tblPrEx>
          <w:tblW w:w="0" w:type="auto"/>
          <w:tblLook w:val="04A0"/>
        </w:tblPrEx>
        <w:tc>
          <w:tcPr>
            <w:tcW w:w="2247" w:type="dxa"/>
            <w:shd w:val="clear" w:color="auto" w:fill="auto"/>
          </w:tcPr>
          <w:p w:rsidR="00312B4B" w:rsidRPr="009F56A0" w:rsidP="0033252F">
            <w:pPr>
              <w:pStyle w:val="BodyText"/>
              <w:tabs>
                <w:tab w:val="num" w:pos="851"/>
              </w:tabs>
              <w:spacing w:line="276" w:lineRule="auto"/>
              <w:jc w:val="left"/>
              <w:rPr>
                <w:b w:val="0"/>
                <w:sz w:val="24"/>
                <w:szCs w:val="24"/>
              </w:rPr>
            </w:pPr>
            <w:r w:rsidRPr="009F56A0">
              <w:rPr>
                <w:b w:val="0"/>
                <w:sz w:val="24"/>
                <w:szCs w:val="24"/>
              </w:rPr>
              <w:t>Updated by</w:t>
            </w:r>
          </w:p>
        </w:tc>
        <w:tc>
          <w:tcPr>
            <w:tcW w:w="3957" w:type="dxa"/>
            <w:shd w:val="clear" w:color="auto" w:fill="auto"/>
          </w:tcPr>
          <w:p w:rsidR="00312B4B" w:rsidRPr="009F56A0" w:rsidP="0033252F">
            <w:pPr>
              <w:pStyle w:val="BodyText"/>
              <w:tabs>
                <w:tab w:val="num" w:pos="851"/>
              </w:tabs>
              <w:spacing w:line="276" w:lineRule="auto"/>
              <w:jc w:val="left"/>
              <w:rPr>
                <w:b w:val="0"/>
                <w:sz w:val="24"/>
                <w:szCs w:val="24"/>
              </w:rPr>
            </w:pPr>
            <w:r>
              <w:rPr>
                <w:b w:val="0"/>
                <w:sz w:val="24"/>
                <w:szCs w:val="24"/>
              </w:rPr>
              <w:t>Gail Collins</w:t>
            </w:r>
            <w:r>
              <w:rPr>
                <w:b w:val="0"/>
                <w:sz w:val="24"/>
                <w:szCs w:val="24"/>
              </w:rPr>
              <w:t xml:space="preserve"> </w:t>
            </w:r>
          </w:p>
        </w:tc>
      </w:tr>
      <w:tr w:rsidTr="0058743F">
        <w:tblPrEx>
          <w:tblW w:w="0" w:type="auto"/>
          <w:tblLook w:val="04A0"/>
        </w:tblPrEx>
        <w:tc>
          <w:tcPr>
            <w:tcW w:w="2247" w:type="dxa"/>
            <w:shd w:val="clear" w:color="auto" w:fill="auto"/>
          </w:tcPr>
          <w:p w:rsidR="00312B4B" w:rsidRPr="009F56A0" w:rsidP="0033252F">
            <w:pPr>
              <w:pStyle w:val="BodyText"/>
              <w:tabs>
                <w:tab w:val="num" w:pos="851"/>
              </w:tabs>
              <w:spacing w:line="276" w:lineRule="auto"/>
              <w:jc w:val="left"/>
              <w:rPr>
                <w:b w:val="0"/>
                <w:sz w:val="24"/>
                <w:szCs w:val="24"/>
              </w:rPr>
            </w:pPr>
            <w:r w:rsidRPr="009F56A0">
              <w:rPr>
                <w:b w:val="0"/>
                <w:sz w:val="24"/>
                <w:szCs w:val="24"/>
              </w:rPr>
              <w:t>Date</w:t>
            </w:r>
          </w:p>
        </w:tc>
        <w:tc>
          <w:tcPr>
            <w:tcW w:w="3957" w:type="dxa"/>
            <w:shd w:val="clear" w:color="auto" w:fill="auto"/>
          </w:tcPr>
          <w:p w:rsidR="00312B4B" w:rsidRPr="009F56A0" w:rsidP="0033252F">
            <w:pPr>
              <w:pStyle w:val="BodyText"/>
              <w:tabs>
                <w:tab w:val="num" w:pos="851"/>
              </w:tabs>
              <w:spacing w:line="276" w:lineRule="auto"/>
              <w:jc w:val="both"/>
              <w:rPr>
                <w:b w:val="0"/>
                <w:sz w:val="24"/>
                <w:szCs w:val="24"/>
              </w:rPr>
            </w:pPr>
            <w:r>
              <w:rPr>
                <w:b w:val="0"/>
                <w:sz w:val="24"/>
                <w:szCs w:val="24"/>
              </w:rPr>
              <w:t>February 2020</w:t>
            </w:r>
          </w:p>
        </w:tc>
      </w:tr>
    </w:tbl>
    <w:p w:rsidR="00312B4B" w:rsidRPr="00FC1F74" w:rsidP="00AE0086">
      <w:pPr>
        <w:pStyle w:val="PinkBullet"/>
        <w:numPr>
          <w:ilvl w:val="0"/>
          <w:numId w:val="0"/>
        </w:numPr>
        <w:ind w:right="11"/>
        <w:jc w:val="left"/>
      </w:pPr>
    </w:p>
    <w:sectPr w:rsidSect="006A1AA4">
      <w:footerReference w:type="default" r:id="rId7"/>
      <w:pgSz w:w="11909" w:h="16834" w:code="9"/>
      <w:pgMar w:top="1134" w:right="1277" w:bottom="851" w:left="1134"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1BF" w:rsidRPr="00075692" w:rsidP="00767D36">
    <w:pPr>
      <w:pStyle w:val="Footer"/>
      <w:pBdr>
        <w:top w:val="single" w:sz="8" w:space="3" w:color="FF00FF"/>
      </w:pBdr>
      <w:tabs>
        <w:tab w:val="clear" w:pos="4153"/>
        <w:tab w:val="center" w:pos="4820"/>
        <w:tab w:val="clear" w:pos="8306"/>
        <w:tab w:val="right" w:pos="8910"/>
      </w:tabs>
      <w:rPr>
        <w:b/>
        <w:i/>
        <w:sz w:val="20"/>
      </w:rPr>
    </w:pPr>
    <w:r>
      <w:rPr>
        <w:sz w:val="16"/>
      </w:rPr>
      <w:tab/>
    </w:r>
    <w:r w:rsidRPr="00075692" w:rsidR="00075692">
      <w:rPr>
        <w:b/>
        <w:sz w:val="20"/>
      </w:rPr>
      <w:t xml:space="preserve">Redundancy </w:t>
    </w:r>
    <w:r w:rsidRPr="00075692" w:rsidR="003F1F5A">
      <w:rPr>
        <w:b/>
        <w:i/>
        <w:sz w:val="20"/>
      </w:rPr>
      <w:t xml:space="preserve">Policy and </w:t>
    </w:r>
    <w:r w:rsidRPr="00075692">
      <w:rPr>
        <w:b/>
        <w:i/>
        <w:sz w:val="20"/>
      </w:rPr>
      <w:t>Procedure</w:t>
    </w:r>
  </w:p>
  <w:p w:rsidR="003F1F5A">
    <w:pPr>
      <w:pStyle w:val="Footer"/>
      <w:tabs>
        <w:tab w:val="clear" w:pos="4153"/>
        <w:tab w:val="center" w:pos="4820"/>
        <w:tab w:val="clear" w:pos="8306"/>
        <w:tab w:val="right" w:pos="9498"/>
      </w:tabs>
      <w:rPr>
        <w:rStyle w:val="PageNumbe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7D5578">
      <w:rPr>
        <w:rStyle w:val="PageNumber"/>
        <w:noProof/>
        <w:sz w:val="16"/>
      </w:rPr>
      <w:t>6</w:t>
    </w:r>
    <w:r>
      <w:rPr>
        <w:rStyle w:val="PageNumber"/>
        <w:sz w:val="16"/>
      </w:rPr>
      <w:fldChar w:fldCharType="end"/>
    </w:r>
  </w:p>
  <w:p w:rsidR="00AE71BF">
    <w:pPr>
      <w:pStyle w:val="Footer"/>
      <w:tabs>
        <w:tab w:val="clear" w:pos="4153"/>
        <w:tab w:val="center" w:pos="4820"/>
        <w:tab w:val="clear" w:pos="8306"/>
        <w:tab w:val="right" w:pos="9498"/>
      </w:tabs>
      <w:rPr>
        <w:sz w:val="16"/>
      </w:rPr>
    </w:pPr>
    <w:r>
      <w:rPr>
        <w:rStyle w:val="PageNumber"/>
        <w:sz w:val="16"/>
      </w:rPr>
      <w:t>V2.0</w:t>
    </w:r>
    <w:r>
      <w:rPr>
        <w:rStyle w:val="PageNumber"/>
        <w:sz w:val="16"/>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C9AEB3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636E2"/>
    <w:multiLevelType w:val="hybridMultilevel"/>
    <w:tmpl w:val="CE308E0C"/>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2505D0E"/>
    <w:multiLevelType w:val="multilevel"/>
    <w:tmpl w:val="7ADE20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8E6503"/>
    <w:multiLevelType w:val="hybridMultilevel"/>
    <w:tmpl w:val="DE4A4228"/>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91758F1"/>
    <w:multiLevelType w:val="hybridMultilevel"/>
    <w:tmpl w:val="A0E048DE"/>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92D403B"/>
    <w:multiLevelType w:val="singleLevel"/>
    <w:tmpl w:val="D43A5480"/>
    <w:lvl w:ilvl="0">
      <w:start w:val="1"/>
      <w:numFmt w:val="lowerRoman"/>
      <w:lvlText w:val="%1)"/>
      <w:lvlJc w:val="left"/>
      <w:pPr>
        <w:tabs>
          <w:tab w:val="num" w:pos="720"/>
        </w:tabs>
        <w:ind w:left="720" w:hanging="720"/>
      </w:pPr>
      <w:rPr>
        <w:rFonts w:hint="default"/>
      </w:rPr>
    </w:lvl>
  </w:abstractNum>
  <w:abstractNum w:abstractNumId="6">
    <w:nsid w:val="0A9A7355"/>
    <w:multiLevelType w:val="multilevel"/>
    <w:tmpl w:val="B29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A3DD8"/>
    <w:multiLevelType w:val="hybridMultilevel"/>
    <w:tmpl w:val="F01CF1FC"/>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B403E1B"/>
    <w:multiLevelType w:val="hybridMultilevel"/>
    <w:tmpl w:val="70CEFC5A"/>
    <w:lvl w:ilvl="0">
      <w:start w:val="1"/>
      <w:numFmt w:val="bullet"/>
      <w:pStyle w:val="PinkBullet"/>
      <w:lvlText w:val=""/>
      <w:lvlJc w:val="left"/>
      <w:pPr>
        <w:tabs>
          <w:tab w:val="num" w:pos="1647"/>
        </w:tabs>
        <w:ind w:left="164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F0B3A1B"/>
    <w:multiLevelType w:val="multilevel"/>
    <w:tmpl w:val="2F04F6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11B6732"/>
    <w:multiLevelType w:val="hybridMultilevel"/>
    <w:tmpl w:val="27C2976C"/>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24642C3"/>
    <w:multiLevelType w:val="hybridMultilevel"/>
    <w:tmpl w:val="78D8907A"/>
    <w:lvl w:ilvl="0">
      <w:start w:val="1"/>
      <w:numFmt w:val="bullet"/>
      <w:lvlText w:val=""/>
      <w:lvlJc w:val="left"/>
      <w:pPr>
        <w:tabs>
          <w:tab w:val="num" w:pos="567"/>
        </w:tabs>
        <w:ind w:left="567" w:hanging="56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19FB5539"/>
    <w:multiLevelType w:val="multilevel"/>
    <w:tmpl w:val="63B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476C18"/>
    <w:multiLevelType w:val="singleLevel"/>
    <w:tmpl w:val="0809000B"/>
    <w:lvl w:ilvl="0">
      <w:start w:val="1"/>
      <w:numFmt w:val="bullet"/>
      <w:lvlText w:val=""/>
      <w:lvlJc w:val="left"/>
      <w:pPr>
        <w:ind w:left="720" w:hanging="360"/>
      </w:pPr>
      <w:rPr>
        <w:rFonts w:ascii="Wingdings" w:hAnsi="Wingdings" w:hint="default"/>
      </w:rPr>
    </w:lvl>
  </w:abstractNum>
  <w:abstractNum w:abstractNumId="14">
    <w:nsid w:val="20A34A9E"/>
    <w:multiLevelType w:val="hybridMultilevel"/>
    <w:tmpl w:val="7F5EAC3A"/>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20975DF"/>
    <w:multiLevelType w:val="hybridMultilevel"/>
    <w:tmpl w:val="85FE07A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3245D84"/>
    <w:multiLevelType w:val="hybridMultilevel"/>
    <w:tmpl w:val="C80E7856"/>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3AC31D1"/>
    <w:multiLevelType w:val="multilevel"/>
    <w:tmpl w:val="C5DE924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E51EA5"/>
    <w:multiLevelType w:val="multilevel"/>
    <w:tmpl w:val="C73E3D3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B03EF5"/>
    <w:multiLevelType w:val="hybridMultilevel"/>
    <w:tmpl w:val="09D8F8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CD223A7"/>
    <w:multiLevelType w:val="singleLevel"/>
    <w:tmpl w:val="D43A5480"/>
    <w:lvl w:ilvl="0">
      <w:start w:val="1"/>
      <w:numFmt w:val="lowerRoman"/>
      <w:lvlText w:val="%1)"/>
      <w:lvlJc w:val="left"/>
      <w:pPr>
        <w:tabs>
          <w:tab w:val="num" w:pos="720"/>
        </w:tabs>
        <w:ind w:left="720" w:hanging="720"/>
      </w:pPr>
      <w:rPr>
        <w:rFonts w:hint="default"/>
      </w:rPr>
    </w:lvl>
  </w:abstractNum>
  <w:abstractNum w:abstractNumId="21">
    <w:nsid w:val="2FE23911"/>
    <w:multiLevelType w:val="hybridMultilevel"/>
    <w:tmpl w:val="02D2B0F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3724A70"/>
    <w:multiLevelType w:val="singleLevel"/>
    <w:tmpl w:val="D43A5480"/>
    <w:lvl w:ilvl="0">
      <w:start w:val="1"/>
      <w:numFmt w:val="lowerRoman"/>
      <w:lvlText w:val="%1)"/>
      <w:lvlJc w:val="left"/>
      <w:pPr>
        <w:tabs>
          <w:tab w:val="num" w:pos="720"/>
        </w:tabs>
        <w:ind w:left="720" w:hanging="720"/>
      </w:pPr>
      <w:rPr>
        <w:rFonts w:hint="default"/>
      </w:rPr>
    </w:lvl>
  </w:abstractNum>
  <w:abstractNum w:abstractNumId="23">
    <w:nsid w:val="33F501C8"/>
    <w:multiLevelType w:val="singleLevel"/>
    <w:tmpl w:val="4A447358"/>
    <w:lvl w:ilvl="0">
      <w:start w:val="1"/>
      <w:numFmt w:val="bullet"/>
      <w:pStyle w:val="IndentedBullet"/>
      <w:lvlText w:val=""/>
      <w:lvlJc w:val="left"/>
      <w:pPr>
        <w:tabs>
          <w:tab w:val="num" w:pos="1854"/>
        </w:tabs>
        <w:ind w:left="1854" w:hanging="567"/>
      </w:pPr>
      <w:rPr>
        <w:rFonts w:ascii="Symbol" w:hAnsi="Symbol" w:hint="default"/>
      </w:rPr>
    </w:lvl>
  </w:abstractNum>
  <w:abstractNum w:abstractNumId="24">
    <w:nsid w:val="34E56389"/>
    <w:multiLevelType w:val="hybridMultilevel"/>
    <w:tmpl w:val="B6FEB998"/>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3B904B0A"/>
    <w:multiLevelType w:val="hybridMultilevel"/>
    <w:tmpl w:val="EC065EE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3BA2705E"/>
    <w:multiLevelType w:val="multilevel"/>
    <w:tmpl w:val="A052153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C6207E"/>
    <w:multiLevelType w:val="singleLevel"/>
    <w:tmpl w:val="D43A5480"/>
    <w:lvl w:ilvl="0">
      <w:start w:val="1"/>
      <w:numFmt w:val="lowerRoman"/>
      <w:lvlText w:val="%1)"/>
      <w:lvlJc w:val="left"/>
      <w:pPr>
        <w:tabs>
          <w:tab w:val="num" w:pos="720"/>
        </w:tabs>
        <w:ind w:left="720" w:hanging="720"/>
      </w:pPr>
      <w:rPr>
        <w:rFonts w:hint="default"/>
      </w:rPr>
    </w:lvl>
  </w:abstractNum>
  <w:abstractNum w:abstractNumId="28">
    <w:nsid w:val="434D12B9"/>
    <w:multiLevelType w:val="hybridMultilevel"/>
    <w:tmpl w:val="02D4C06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6DE72D0"/>
    <w:multiLevelType w:val="singleLevel"/>
    <w:tmpl w:val="F63AA8EA"/>
    <w:lvl w:ilvl="0">
      <w:start w:val="1"/>
      <w:numFmt w:val="bullet"/>
      <w:pStyle w:val="GreenBullet"/>
      <w:lvlText w:val=""/>
      <w:lvlJc w:val="left"/>
      <w:pPr>
        <w:tabs>
          <w:tab w:val="num" w:pos="1287"/>
        </w:tabs>
        <w:ind w:left="1287" w:hanging="567"/>
      </w:pPr>
      <w:rPr>
        <w:rFonts w:ascii="Symbol" w:hAnsi="Symbol" w:hint="default"/>
      </w:rPr>
    </w:lvl>
  </w:abstractNum>
  <w:abstractNum w:abstractNumId="30">
    <w:nsid w:val="513517B9"/>
    <w:multiLevelType w:val="hybridMultilevel"/>
    <w:tmpl w:val="A176DAFA"/>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5293C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8DA5972"/>
    <w:multiLevelType w:val="multilevel"/>
    <w:tmpl w:val="2F04F6F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94556D"/>
    <w:multiLevelType w:val="multilevel"/>
    <w:tmpl w:val="2F04F6F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DF07CB"/>
    <w:multiLevelType w:val="singleLevel"/>
    <w:tmpl w:val="D43A5480"/>
    <w:lvl w:ilvl="0">
      <w:start w:val="1"/>
      <w:numFmt w:val="lowerRoman"/>
      <w:lvlText w:val="%1)"/>
      <w:lvlJc w:val="left"/>
      <w:pPr>
        <w:tabs>
          <w:tab w:val="num" w:pos="720"/>
        </w:tabs>
        <w:ind w:left="720" w:hanging="720"/>
      </w:pPr>
      <w:rPr>
        <w:rFonts w:hint="default"/>
      </w:rPr>
    </w:lvl>
  </w:abstractNum>
  <w:abstractNum w:abstractNumId="35">
    <w:nsid w:val="746939EC"/>
    <w:multiLevelType w:val="hybridMultilevel"/>
    <w:tmpl w:val="1CF40038"/>
    <w:lvl w:ilvl="0">
      <w:start w:val="1"/>
      <w:numFmt w:val="bullet"/>
      <w:lvlText w:val=""/>
      <w:lvlJc w:val="left"/>
      <w:pPr>
        <w:tabs>
          <w:tab w:val="num" w:pos="567"/>
        </w:tabs>
        <w:ind w:left="567" w:hanging="567"/>
      </w:pPr>
      <w:rPr>
        <w:rFonts w:ascii="Symbol" w:hAnsi="Symbol" w:hint="default"/>
        <w:color w:val="0000FF"/>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89C393E"/>
    <w:multiLevelType w:val="multilevel"/>
    <w:tmpl w:val="7FC06B8E"/>
    <w:lvl w:ilvl="0">
      <w:start w:val="1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4B3F0D"/>
    <w:multiLevelType w:val="hybridMultilevel"/>
    <w:tmpl w:val="8DA0BE90"/>
    <w:lvl w:ilvl="0">
      <w:start w:val="1"/>
      <w:numFmt w:val="bullet"/>
      <w:lvlText w:val=""/>
      <w:lvlJc w:val="left"/>
      <w:pPr>
        <w:tabs>
          <w:tab w:val="num" w:pos="567"/>
        </w:tabs>
        <w:ind w:left="567" w:hanging="567"/>
      </w:pPr>
      <w:rPr>
        <w:rFonts w:ascii="Wingdings" w:hAnsi="Wingdings"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0"/>
  </w:num>
  <w:num w:numId="4">
    <w:abstractNumId w:val="8"/>
  </w:num>
  <w:num w:numId="5">
    <w:abstractNumId w:val="2"/>
  </w:num>
  <w:num w:numId="6">
    <w:abstractNumId w:val="17"/>
  </w:num>
  <w:num w:numId="7">
    <w:abstractNumId w:val="7"/>
  </w:num>
  <w:num w:numId="8">
    <w:abstractNumId w:val="3"/>
  </w:num>
  <w:num w:numId="9">
    <w:abstractNumId w:val="37"/>
  </w:num>
  <w:num w:numId="10">
    <w:abstractNumId w:val="31"/>
  </w:num>
  <w:num w:numId="11">
    <w:abstractNumId w:val="11"/>
  </w:num>
  <w:num w:numId="12">
    <w:abstractNumId w:val="24"/>
  </w:num>
  <w:num w:numId="13">
    <w:abstractNumId w:val="35"/>
  </w:num>
  <w:num w:numId="14">
    <w:abstractNumId w:val="32"/>
  </w:num>
  <w:num w:numId="15">
    <w:abstractNumId w:val="26"/>
  </w:num>
  <w:num w:numId="16">
    <w:abstractNumId w:val="9"/>
  </w:num>
  <w:num w:numId="17">
    <w:abstractNumId w:val="33"/>
  </w:num>
  <w:num w:numId="18">
    <w:abstractNumId w:val="36"/>
  </w:num>
  <w:num w:numId="19">
    <w:abstractNumId w:val="4"/>
  </w:num>
  <w:num w:numId="20">
    <w:abstractNumId w:val="30"/>
  </w:num>
  <w:num w:numId="21">
    <w:abstractNumId w:val="14"/>
  </w:num>
  <w:num w:numId="22">
    <w:abstractNumId w:val="16"/>
  </w:num>
  <w:num w:numId="23">
    <w:abstractNumId w:val="10"/>
  </w:num>
  <w:num w:numId="24">
    <w:abstractNumId w:val="18"/>
  </w:num>
  <w:num w:numId="25">
    <w:abstractNumId w:val="27"/>
  </w:num>
  <w:num w:numId="26">
    <w:abstractNumId w:val="22"/>
  </w:num>
  <w:num w:numId="27">
    <w:abstractNumId w:val="13"/>
  </w:num>
  <w:num w:numId="28">
    <w:abstractNumId w:val="34"/>
  </w:num>
  <w:num w:numId="29">
    <w:abstractNumId w:val="20"/>
  </w:num>
  <w:num w:numId="30">
    <w:abstractNumId w:val="5"/>
  </w:num>
  <w:num w:numId="31">
    <w:abstractNumId w:val="21"/>
  </w:num>
  <w:num w:numId="32">
    <w:abstractNumId w:val="25"/>
  </w:num>
  <w:num w:numId="33">
    <w:abstractNumId w:val="28"/>
  </w:num>
  <w:num w:numId="34">
    <w:abstractNumId w:val="15"/>
  </w:num>
  <w:num w:numId="35">
    <w:abstractNumId w:val="1"/>
  </w:num>
  <w:num w:numId="36">
    <w:abstractNumId w:val="19"/>
  </w:num>
  <w:num w:numId="37">
    <w:abstractNumId w:val="1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rPr>
  </w:style>
  <w:style w:type="paragraph" w:styleId="Heading1">
    <w:name w:val="heading 1"/>
    <w:aliases w:val="Pinkborder"/>
    <w:basedOn w:val="NoteHeading"/>
    <w:next w:val="Normal"/>
    <w:qFormat/>
    <w:pPr>
      <w:keepNext/>
      <w:pBdr>
        <w:top w:val="single" w:sz="8" w:space="1" w:color="FF00FF"/>
        <w:left w:val="single" w:sz="8" w:space="4" w:color="FF00FF"/>
        <w:bottom w:val="single" w:sz="8" w:space="1" w:color="FF00FF"/>
        <w:right w:val="single" w:sz="8" w:space="4" w:color="FF00FF"/>
      </w:pBdr>
      <w:shd w:val="pct12" w:color="auto" w:fill="FFFFFF"/>
      <w:jc w:val="left"/>
      <w:outlineLvl w:val="0"/>
    </w:pPr>
    <w:rPr>
      <w:b/>
      <w:caps/>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right"/>
      <w:outlineLvl w:val="4"/>
    </w:pPr>
    <w:rPr>
      <w:b/>
      <w:sz w:val="36"/>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ind w:left="720" w:hanging="720"/>
      <w:outlineLvl w:val="7"/>
    </w:pPr>
    <w:rPr>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spacing w:line="360" w:lineRule="auto"/>
      <w:jc w:val="center"/>
    </w:pPr>
    <w:rPr>
      <w:b/>
      <w:sz w:val="68"/>
    </w:rPr>
  </w:style>
  <w:style w:type="paragraph" w:styleId="DocumentMap">
    <w:name w:val="Document Map"/>
    <w:basedOn w:val="Normal"/>
    <w:semiHidden/>
    <w:rPr>
      <w:color w:val="0000FF"/>
      <w:sz w:val="20"/>
    </w:rPr>
  </w:style>
  <w:style w:type="paragraph" w:customStyle="1" w:styleId="PinkBullet">
    <w:name w:val="PinkBullet"/>
    <w:basedOn w:val="Normal"/>
    <w:pPr>
      <w:numPr>
        <w:numId w:val="4"/>
      </w:numPr>
      <w:ind w:right="1440"/>
    </w:pPr>
  </w:style>
  <w:style w:type="paragraph" w:styleId="ListBullet">
    <w:name w:val="List Bullet"/>
    <w:basedOn w:val="Normal"/>
    <w:autoRedefine/>
    <w:pPr>
      <w:numPr>
        <w:numId w:val="3"/>
      </w:numPr>
    </w:pPr>
  </w:style>
  <w:style w:type="paragraph" w:styleId="BodyTextIndent">
    <w:name w:val="Body Text Indent"/>
    <w:basedOn w:val="Normal"/>
    <w:pPr>
      <w:ind w:left="720" w:hanging="720"/>
    </w:pPr>
  </w:style>
  <w:style w:type="paragraph" w:styleId="BodyText2">
    <w:name w:val="Body Text 2"/>
    <w:basedOn w:val="Normal"/>
    <w:pPr>
      <w:tabs>
        <w:tab w:val="left" w:pos="720"/>
        <w:tab w:val="left" w:pos="1440"/>
        <w:tab w:val="left" w:pos="2160"/>
        <w:tab w:val="left" w:pos="2880"/>
      </w:tabs>
    </w:pPr>
    <w:rPr>
      <w:rFonts w:ascii="CG Omega" w:hAnsi="CG Omega"/>
    </w:rPr>
  </w:style>
  <w:style w:type="paragraph" w:customStyle="1" w:styleId="NoteHeading">
    <w:name w:val="Note Heading"/>
    <w:basedOn w:val="Normal"/>
    <w:next w:val="Normal"/>
  </w:style>
  <w:style w:type="paragraph" w:customStyle="1" w:styleId="IndentedBullet">
    <w:name w:val="Indented Bullet"/>
    <w:basedOn w:val="Normal"/>
    <w:pPr>
      <w:numPr>
        <w:numId w:val="2"/>
      </w:numPr>
      <w:ind w:right="1440"/>
    </w:pPr>
  </w:style>
  <w:style w:type="paragraph" w:styleId="BodyText3">
    <w:name w:val="Body Text 3"/>
    <w:basedOn w:val="Normal"/>
    <w:pPr>
      <w:tabs>
        <w:tab w:val="left" w:leader="dot" w:pos="9000"/>
      </w:tabs>
      <w:jc w:val="left"/>
      <w:outlineLvl w:val="0"/>
    </w:pPr>
    <w:rPr>
      <w:sz w:val="19"/>
    </w:rPr>
  </w:style>
  <w:style w:type="paragraph" w:styleId="BodyTextIndent2">
    <w:name w:val="Body Text Indent 2"/>
    <w:basedOn w:val="Normal"/>
    <w:pPr>
      <w:tabs>
        <w:tab w:val="left" w:pos="720"/>
        <w:tab w:val="left" w:pos="1260"/>
      </w:tabs>
      <w:ind w:left="1260" w:hanging="1260"/>
    </w:pPr>
  </w:style>
  <w:style w:type="paragraph" w:customStyle="1" w:styleId="HeadGreenborder">
    <w:name w:val="HeadGreenborder"/>
    <w:basedOn w:val="Heading1"/>
    <w:pPr>
      <w:pBdr>
        <w:top w:val="single" w:sz="8" w:space="1" w:color="008000"/>
        <w:left w:val="single" w:sz="8" w:space="4" w:color="008000"/>
        <w:bottom w:val="single" w:sz="8" w:space="1" w:color="008000"/>
        <w:right w:val="single" w:sz="8" w:space="4" w:color="008000"/>
      </w:pBdr>
    </w:pPr>
  </w:style>
  <w:style w:type="paragraph" w:customStyle="1" w:styleId="GreenBullet">
    <w:name w:val="GreenBullet"/>
    <w:basedOn w:val="PinkBullet"/>
    <w:pPr>
      <w:numPr>
        <w:numId w:val="1"/>
      </w:numPr>
    </w:p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4A633A"/>
    <w:pPr>
      <w:jc w:val="center"/>
    </w:pPr>
    <w:rPr>
      <w:rFonts w:cs="Arial"/>
      <w:b/>
      <w:bCs/>
      <w:szCs w:val="24"/>
      <w:lang w:eastAsia="en-US"/>
    </w:rPr>
  </w:style>
  <w:style w:type="paragraph" w:customStyle="1" w:styleId="Default">
    <w:name w:val="Default"/>
    <w:rsid w:val="008F5A8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668D4"/>
    <w:pPr>
      <w:ind w:left="720"/>
    </w:pPr>
  </w:style>
  <w:style w:type="character" w:customStyle="1" w:styleId="FooterChar">
    <w:name w:val="Footer Char"/>
    <w:link w:val="Footer"/>
    <w:uiPriority w:val="99"/>
    <w:rsid w:val="003F1F5A"/>
    <w:rPr>
      <w:rFonts w:ascii="Arial" w:hAnsi="Arial"/>
      <w:sz w:val="24"/>
      <w:lang w:val="en-US"/>
    </w:rPr>
  </w:style>
  <w:style w:type="table" w:styleId="TableGrid">
    <w:name w:val="Table Grid"/>
    <w:basedOn w:val="TableNormal"/>
    <w:uiPriority w:val="59"/>
    <w:rsid w:val="0021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312B4B"/>
    <w:rPr>
      <w:rFonts w:ascii="Arial" w:hAnsi="Arial"/>
      <w:b/>
      <w:sz w:val="68"/>
    </w:rPr>
  </w:style>
  <w:style w:type="paragraph" w:styleId="NormalWeb">
    <w:name w:val="Normal (Web)"/>
    <w:basedOn w:val="Normal"/>
    <w:uiPriority w:val="99"/>
    <w:semiHidden/>
    <w:unhideWhenUsed/>
    <w:rsid w:val="001C78B8"/>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Centpersonnel%20Policy%20Style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1948-963C-4710-8535-00570F94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Centpersonnel Policy Styles</Template>
  <TotalTime>83</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Bolton Metropolitan Borough Council</vt:lpstr>
    </vt:vector>
  </TitlesOfParts>
  <Company>Bolton MBC</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Metropolitan Borough Council</dc:title>
  <dc:creator>Karen Bolton</dc:creator>
  <cp:lastModifiedBy>Collins, Gail</cp:lastModifiedBy>
  <cp:revision>7</cp:revision>
  <cp:lastPrinted>2012-11-27T14:55:00Z</cp:lastPrinted>
  <dcterms:created xsi:type="dcterms:W3CDTF">2020-01-15T09:53:00Z</dcterms:created>
  <dcterms:modified xsi:type="dcterms:W3CDTF">2020-01-15T11:15:00Z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riginalVer">
    <vt:i4>2</vt:i4>
  </property>
  <property fmtid="{D5CDD505-2E9C-101B-9397-08002B2CF9AE}" pid="3" name="DMSVersion">
    <vt:i4>1</vt:i4>
  </property>
</Properties>
</file>